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15E" w:rsidRDefault="0055015E" w:rsidP="00355FB5">
      <w:pPr>
        <w:pStyle w:val="WAGAMainHeading"/>
        <w:rPr>
          <w:sz w:val="32"/>
          <w:szCs w:val="32"/>
        </w:rPr>
      </w:pPr>
      <w:bookmarkStart w:id="0" w:name="_GoBack"/>
      <w:bookmarkEnd w:id="0"/>
    </w:p>
    <w:p w:rsidR="00741BE2" w:rsidRDefault="00741BE2" w:rsidP="00741BE2">
      <w:pPr>
        <w:pStyle w:val="WAGAMainHeading"/>
        <w:jc w:val="center"/>
        <w:rPr>
          <w:sz w:val="32"/>
          <w:szCs w:val="32"/>
        </w:rPr>
      </w:pPr>
      <w:r>
        <w:rPr>
          <w:sz w:val="32"/>
          <w:szCs w:val="32"/>
        </w:rPr>
        <w:t>Western Alliance for Greenhouse Action</w:t>
      </w:r>
    </w:p>
    <w:p w:rsidR="0023709C" w:rsidRDefault="002D62B4" w:rsidP="00741BE2">
      <w:pPr>
        <w:pStyle w:val="WAGAMainHeading"/>
        <w:jc w:val="center"/>
        <w:rPr>
          <w:sz w:val="32"/>
          <w:szCs w:val="32"/>
        </w:rPr>
      </w:pPr>
      <w:r>
        <w:rPr>
          <w:sz w:val="32"/>
          <w:szCs w:val="32"/>
        </w:rPr>
        <w:t>Annual Report 2014-2015</w:t>
      </w:r>
    </w:p>
    <w:p w:rsidR="00355FB5" w:rsidRPr="0055015E" w:rsidRDefault="00355FB5" w:rsidP="0055015E">
      <w:pPr>
        <w:pStyle w:val="WAGASubheading"/>
        <w:rPr>
          <w:sz w:val="28"/>
          <w:szCs w:val="28"/>
        </w:rPr>
      </w:pPr>
      <w:r w:rsidRPr="0055015E">
        <w:rPr>
          <w:sz w:val="28"/>
          <w:szCs w:val="28"/>
        </w:rPr>
        <w:t>Who is WAGA?</w:t>
      </w:r>
      <w:r w:rsidRPr="0055015E">
        <w:rPr>
          <w:b/>
          <w:i/>
          <w:noProof/>
          <w:sz w:val="28"/>
          <w:szCs w:val="28"/>
          <w:lang w:eastAsia="en-AU"/>
        </w:rPr>
        <w:t xml:space="preserve"> </w:t>
      </w:r>
      <w:r w:rsidRPr="0055015E">
        <w:rPr>
          <w:sz w:val="28"/>
          <w:szCs w:val="28"/>
        </w:rPr>
        <w:tab/>
      </w:r>
    </w:p>
    <w:p w:rsidR="0023709C" w:rsidRDefault="0023709C" w:rsidP="0023709C">
      <w:pPr>
        <w:pStyle w:val="WAGAMainHeading"/>
        <w:rPr>
          <w:b/>
          <w:i/>
          <w:sz w:val="20"/>
          <w:szCs w:val="20"/>
        </w:rPr>
      </w:pPr>
      <w:r w:rsidRPr="0023709C">
        <w:rPr>
          <w:b/>
          <w:i/>
          <w:sz w:val="20"/>
          <w:szCs w:val="20"/>
        </w:rPr>
        <w:t xml:space="preserve">Western councils </w:t>
      </w:r>
      <w:r w:rsidR="00AA7D0B">
        <w:rPr>
          <w:b/>
          <w:i/>
          <w:sz w:val="20"/>
          <w:szCs w:val="20"/>
        </w:rPr>
        <w:t>leading and support</w:t>
      </w:r>
      <w:r w:rsidR="009B6E1A">
        <w:rPr>
          <w:b/>
          <w:i/>
          <w:sz w:val="20"/>
          <w:szCs w:val="20"/>
        </w:rPr>
        <w:t>ing</w:t>
      </w:r>
      <w:r w:rsidR="00AA7D0B">
        <w:rPr>
          <w:b/>
          <w:i/>
          <w:sz w:val="20"/>
          <w:szCs w:val="20"/>
        </w:rPr>
        <w:t xml:space="preserve"> </w:t>
      </w:r>
      <w:r w:rsidRPr="0023709C">
        <w:rPr>
          <w:b/>
          <w:i/>
          <w:sz w:val="20"/>
          <w:szCs w:val="20"/>
        </w:rPr>
        <w:t>collaborati</w:t>
      </w:r>
      <w:r w:rsidR="00AA7D0B">
        <w:rPr>
          <w:b/>
          <w:i/>
          <w:sz w:val="20"/>
          <w:szCs w:val="20"/>
        </w:rPr>
        <w:t>ve action</w:t>
      </w:r>
      <w:r w:rsidRPr="0023709C">
        <w:rPr>
          <w:b/>
          <w:i/>
          <w:sz w:val="20"/>
          <w:szCs w:val="20"/>
        </w:rPr>
        <w:t xml:space="preserve"> to decrease greenhouse gas emissions and increase the </w:t>
      </w:r>
      <w:r w:rsidR="00AA7D0B">
        <w:rPr>
          <w:b/>
          <w:i/>
          <w:sz w:val="20"/>
          <w:szCs w:val="20"/>
        </w:rPr>
        <w:t xml:space="preserve">adaptive capacity of </w:t>
      </w:r>
      <w:r w:rsidR="009B6E1A">
        <w:rPr>
          <w:b/>
          <w:i/>
          <w:sz w:val="20"/>
          <w:szCs w:val="20"/>
        </w:rPr>
        <w:t>their</w:t>
      </w:r>
      <w:r w:rsidR="00AA7D0B">
        <w:rPr>
          <w:b/>
          <w:i/>
          <w:sz w:val="20"/>
          <w:szCs w:val="20"/>
        </w:rPr>
        <w:t xml:space="preserve"> communities through partnerships between local communities, businesses, government and research </w:t>
      </w:r>
      <w:r w:rsidR="00B80701">
        <w:rPr>
          <w:b/>
          <w:i/>
          <w:sz w:val="20"/>
          <w:szCs w:val="20"/>
        </w:rPr>
        <w:t>bodies</w:t>
      </w:r>
    </w:p>
    <w:p w:rsidR="009B6E1A" w:rsidRPr="0023709C" w:rsidRDefault="009B6E1A" w:rsidP="0023709C">
      <w:pPr>
        <w:pStyle w:val="WAGAMainHeading"/>
        <w:rPr>
          <w:b/>
          <w:i/>
          <w:sz w:val="20"/>
          <w:szCs w:val="20"/>
        </w:rPr>
      </w:pPr>
    </w:p>
    <w:p w:rsidR="005B5EDA" w:rsidRDefault="005B5EDA" w:rsidP="00B80701">
      <w:pPr>
        <w:pStyle w:val="WAGABodyText"/>
      </w:pPr>
      <w:r w:rsidRPr="00355FB5">
        <w:rPr>
          <w:b/>
          <w:i/>
          <w:noProof/>
          <w:sz w:val="32"/>
          <w:szCs w:val="32"/>
          <w:lang w:val="en-AU" w:eastAsia="en-AU"/>
        </w:rPr>
        <w:drawing>
          <wp:anchor distT="0" distB="0" distL="114300" distR="114300" simplePos="0" relativeHeight="251661312" behindDoc="0" locked="0" layoutInCell="1" allowOverlap="1" wp14:anchorId="45CFA274" wp14:editId="499821E5">
            <wp:simplePos x="0" y="0"/>
            <wp:positionH relativeFrom="margin">
              <wp:posOffset>3029585</wp:posOffset>
            </wp:positionH>
            <wp:positionV relativeFrom="margin">
              <wp:posOffset>1478915</wp:posOffset>
            </wp:positionV>
            <wp:extent cx="3793490" cy="36150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93490" cy="361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09C">
        <w:t>WAGA is a</w:t>
      </w:r>
      <w:r>
        <w:t xml:space="preserve"> local government partnership of eight councils: </w:t>
      </w:r>
      <w:r w:rsidRPr="00355FB5">
        <w:t>Brimbank, Greater Geelong, Hobsons Bay, Maribyrnong, Melton, Moonee Valley</w:t>
      </w:r>
      <w:r w:rsidR="001C21E6">
        <w:t>, Moorabool</w:t>
      </w:r>
      <w:r w:rsidRPr="00355FB5">
        <w:t xml:space="preserve"> and Wyn</w:t>
      </w:r>
      <w:r w:rsidR="001C21E6">
        <w:t>dham</w:t>
      </w:r>
      <w:r w:rsidRPr="00355FB5">
        <w:t>.</w:t>
      </w:r>
    </w:p>
    <w:p w:rsidR="005B5EDA" w:rsidRPr="005B5EDA" w:rsidRDefault="005B5EDA" w:rsidP="00355FB5">
      <w:pPr>
        <w:ind w:left="2880" w:hanging="2880"/>
        <w:rPr>
          <w:rFonts w:ascii="Avenir-Light" w:hAnsi="Avenir-Light" w:cs="Avenir-Light"/>
          <w:color w:val="263032"/>
          <w:sz w:val="20"/>
          <w:szCs w:val="20"/>
          <w:lang w:val="en-GB"/>
        </w:rPr>
      </w:pPr>
    </w:p>
    <w:p w:rsidR="00741BE2" w:rsidRDefault="00741BE2" w:rsidP="0055015E">
      <w:pPr>
        <w:pStyle w:val="WAGASubheading"/>
        <w:rPr>
          <w:sz w:val="28"/>
          <w:szCs w:val="28"/>
        </w:rPr>
      </w:pPr>
      <w:r>
        <w:rPr>
          <w:sz w:val="28"/>
          <w:szCs w:val="28"/>
        </w:rPr>
        <w:t>Message</w:t>
      </w:r>
      <w:r w:rsidR="002C53E3">
        <w:rPr>
          <w:sz w:val="28"/>
          <w:szCs w:val="28"/>
        </w:rPr>
        <w:t>s</w:t>
      </w:r>
      <w:r>
        <w:rPr>
          <w:sz w:val="28"/>
          <w:szCs w:val="28"/>
        </w:rPr>
        <w:t xml:space="preserve"> from the Chair</w:t>
      </w:r>
    </w:p>
    <w:p w:rsidR="001C21E6" w:rsidRDefault="003456DB" w:rsidP="00B80701">
      <w:pPr>
        <w:pStyle w:val="WAGABodyText"/>
      </w:pPr>
      <w:r>
        <w:t xml:space="preserve">Natalie Walker, Director of Strategic Development at Hobsons Bay City Council, continued </w:t>
      </w:r>
      <w:r w:rsidR="002C53E3">
        <w:t xml:space="preserve">in the Chair until the end of her term in December 2014. She handed on the position </w:t>
      </w:r>
      <w:r w:rsidR="001C21E6">
        <w:t xml:space="preserve">for a </w:t>
      </w:r>
      <w:r w:rsidR="002C53E3">
        <w:t>one-year term to Adrian Murphy, Manager of Economic Development and City Sustainability at Moonee Valley City Council.</w:t>
      </w:r>
      <w:r w:rsidR="001C21E6">
        <w:t xml:space="preserve"> Natalie continues to represent Hobsons Bay on the WAGA Executive Committee.</w:t>
      </w:r>
    </w:p>
    <w:p w:rsidR="001C21E6" w:rsidRDefault="001C21E6" w:rsidP="00B80701">
      <w:pPr>
        <w:pStyle w:val="WAGABodyText"/>
      </w:pPr>
    </w:p>
    <w:p w:rsidR="00D53498" w:rsidRPr="0049070D" w:rsidRDefault="00D53498" w:rsidP="00B80701">
      <w:pPr>
        <w:pStyle w:val="WAGABodyText"/>
      </w:pPr>
      <w:r w:rsidRPr="0049070D">
        <w:t xml:space="preserve">Message from Natalie Walker, WAGA Chairperson, 2011-2014: </w:t>
      </w:r>
    </w:p>
    <w:p w:rsidR="00D53498" w:rsidRPr="0049070D" w:rsidRDefault="00D53498" w:rsidP="00B80701">
      <w:pPr>
        <w:pStyle w:val="WAGABodyText"/>
      </w:pPr>
      <w:r w:rsidRPr="0049070D">
        <w:t xml:space="preserve">'The development and launch of Low Carbon West </w:t>
      </w:r>
      <w:r w:rsidR="00B80701">
        <w:t xml:space="preserve">in 2014 </w:t>
      </w:r>
      <w:r w:rsidRPr="0049070D">
        <w:t xml:space="preserve">is a significant milestone for WAGA. It is a partnership project with </w:t>
      </w:r>
      <w:proofErr w:type="spellStart"/>
      <w:r w:rsidRPr="0049070D">
        <w:t>LeadWest</w:t>
      </w:r>
      <w:proofErr w:type="spellEnd"/>
      <w:r w:rsidRPr="0049070D">
        <w:t xml:space="preserve"> and Western Melbourne Regional Development Australia, two organisations in the west with a focus on economic development. Low Carbon West emphatic</w:t>
      </w:r>
      <w:r w:rsidR="0049070D">
        <w:t>ally</w:t>
      </w:r>
      <w:r w:rsidRPr="0049070D">
        <w:t xml:space="preserve"> acknowledge</w:t>
      </w:r>
      <w:r w:rsidR="0049070D">
        <w:t>s</w:t>
      </w:r>
      <w:r w:rsidRPr="0049070D">
        <w:t xml:space="preserve"> that reducing greenhouse gas emissions is an economic issue and can lead to opportunities for businesses and job creation, as well as direct cost savings. </w:t>
      </w:r>
    </w:p>
    <w:p w:rsidR="00D53498" w:rsidRPr="0049070D" w:rsidRDefault="00D53498" w:rsidP="00B80701">
      <w:pPr>
        <w:pStyle w:val="WAGABodyText"/>
      </w:pPr>
    </w:p>
    <w:p w:rsidR="0049070D" w:rsidRPr="0049070D" w:rsidRDefault="0049070D" w:rsidP="00B80701">
      <w:pPr>
        <w:pStyle w:val="WAGABodyText"/>
      </w:pPr>
      <w:r w:rsidRPr="0049070D">
        <w:t>Low Carbon West</w:t>
      </w:r>
      <w:r w:rsidR="00D53498" w:rsidRPr="0049070D">
        <w:t xml:space="preserve"> </w:t>
      </w:r>
      <w:r w:rsidRPr="0049070D">
        <w:t>Is intended to</w:t>
      </w:r>
      <w:r w:rsidR="00D53498" w:rsidRPr="0049070D">
        <w:t xml:space="preserve"> </w:t>
      </w:r>
      <w:r w:rsidRPr="0049070D">
        <w:t>g</w:t>
      </w:r>
      <w:r w:rsidR="00D53498" w:rsidRPr="0049070D">
        <w:t xml:space="preserve">uide WAGA's work </w:t>
      </w:r>
      <w:r w:rsidRPr="0049070D">
        <w:t xml:space="preserve">in the region </w:t>
      </w:r>
      <w:r w:rsidR="00D53498" w:rsidRPr="0049070D">
        <w:t xml:space="preserve">on carbon mitigation for the next five years. It </w:t>
      </w:r>
      <w:r w:rsidRPr="0049070D">
        <w:t xml:space="preserve">complements the WAGA councils' </w:t>
      </w:r>
      <w:proofErr w:type="spellStart"/>
      <w:r w:rsidRPr="0049070D">
        <w:t>ongoing</w:t>
      </w:r>
      <w:proofErr w:type="spellEnd"/>
      <w:r w:rsidRPr="0049070D">
        <w:t xml:space="preserve"> work to reduce their corporate greenhouse gas emissions through a change-over to energy-efficient street lighting as well as efficiency upgrades of council buildings and facilities. These actions put </w:t>
      </w:r>
      <w:r w:rsidR="00D53498" w:rsidRPr="0049070D">
        <w:t xml:space="preserve">the WAGA councils in a great position to show continuing </w:t>
      </w:r>
      <w:r w:rsidRPr="0049070D">
        <w:t xml:space="preserve">regional and indeed Victoria-wide </w:t>
      </w:r>
      <w:r w:rsidR="00D53498" w:rsidRPr="0049070D">
        <w:t xml:space="preserve">leadership </w:t>
      </w:r>
      <w:r w:rsidR="00670269">
        <w:t xml:space="preserve">and collaboration </w:t>
      </w:r>
      <w:r w:rsidR="00D53498" w:rsidRPr="0049070D">
        <w:t xml:space="preserve">in </w:t>
      </w:r>
      <w:r w:rsidR="00B80701">
        <w:t>emissions reduction and energy efficiency</w:t>
      </w:r>
      <w:r w:rsidRPr="0049070D">
        <w:t xml:space="preserve">. </w:t>
      </w:r>
    </w:p>
    <w:p w:rsidR="0049070D" w:rsidRPr="0049070D" w:rsidRDefault="0049070D" w:rsidP="00B80701">
      <w:pPr>
        <w:pStyle w:val="WAGABodyText"/>
      </w:pPr>
    </w:p>
    <w:p w:rsidR="0023709C" w:rsidRPr="0049070D" w:rsidRDefault="00D53498" w:rsidP="00B80701">
      <w:pPr>
        <w:pStyle w:val="WAGABodyText"/>
      </w:pPr>
      <w:r w:rsidRPr="0049070D">
        <w:t>It has been a pleasure to be</w:t>
      </w:r>
      <w:r w:rsidR="0049070D" w:rsidRPr="0049070D">
        <w:t xml:space="preserve"> involved in the development of WAGA's main strategies, and I now look forward to </w:t>
      </w:r>
      <w:r w:rsidR="00506B5A">
        <w:t xml:space="preserve">being part of the </w:t>
      </w:r>
      <w:r w:rsidR="0049070D" w:rsidRPr="0049070D">
        <w:t>implement</w:t>
      </w:r>
      <w:r w:rsidR="00670269">
        <w:t>ation team</w:t>
      </w:r>
      <w:r w:rsidR="0049070D" w:rsidRPr="0049070D">
        <w:t>.'</w:t>
      </w:r>
    </w:p>
    <w:p w:rsidR="0049070D" w:rsidRDefault="0049070D" w:rsidP="00B80701">
      <w:pPr>
        <w:pStyle w:val="WAGABodyText"/>
      </w:pPr>
    </w:p>
    <w:p w:rsidR="0049070D" w:rsidRDefault="0049070D" w:rsidP="00B80701">
      <w:pPr>
        <w:pStyle w:val="WAGABodyText"/>
      </w:pPr>
      <w:r>
        <w:t>Message from Adrian Murphy, current WAGA Chairperson:</w:t>
      </w:r>
    </w:p>
    <w:p w:rsidR="00670269" w:rsidRPr="00670269" w:rsidRDefault="0049070D" w:rsidP="00B80701">
      <w:pPr>
        <w:pStyle w:val="WAGABodyText"/>
      </w:pPr>
      <w:r w:rsidRPr="00670269">
        <w:t xml:space="preserve">'I'd like to thank Natalie Walker for her leadership of WAGA over the last four years. During this time, WAGA's work has </w:t>
      </w:r>
      <w:r w:rsidR="00506B5A" w:rsidRPr="00670269">
        <w:t xml:space="preserve">stabilised under the banner of Low Carbon West and the regional Adaptation Strategy, the alliance has formed </w:t>
      </w:r>
      <w:proofErr w:type="spellStart"/>
      <w:r w:rsidR="00670269" w:rsidRPr="00670269">
        <w:t>ongoing</w:t>
      </w:r>
      <w:proofErr w:type="spellEnd"/>
      <w:r w:rsidR="00670269" w:rsidRPr="00670269">
        <w:t xml:space="preserve"> positive partnerships with key stakeholders, and its </w:t>
      </w:r>
      <w:r w:rsidR="00506B5A" w:rsidRPr="00670269">
        <w:t xml:space="preserve">profile has </w:t>
      </w:r>
      <w:r w:rsidR="00670269" w:rsidRPr="00670269">
        <w:t xml:space="preserve">accordingly </w:t>
      </w:r>
      <w:r w:rsidR="00506B5A" w:rsidRPr="00670269">
        <w:t>grown</w:t>
      </w:r>
      <w:r w:rsidR="00670269" w:rsidRPr="00670269">
        <w:t>.</w:t>
      </w:r>
      <w:r w:rsidR="00506B5A" w:rsidRPr="00670269">
        <w:t xml:space="preserve"> WAGA's governance has been robust, and the alliance can confidently assure its member councils that it will lead and manage strong action to address climate change issues across the western region.</w:t>
      </w:r>
    </w:p>
    <w:p w:rsidR="00670269" w:rsidRPr="00670269" w:rsidRDefault="00670269" w:rsidP="00B80701">
      <w:pPr>
        <w:pStyle w:val="WAGABodyText"/>
      </w:pPr>
    </w:p>
    <w:p w:rsidR="0049070D" w:rsidRPr="00670269" w:rsidRDefault="00670269" w:rsidP="00B80701">
      <w:pPr>
        <w:pStyle w:val="WAGABodyText"/>
      </w:pPr>
      <w:r w:rsidRPr="00670269">
        <w:t xml:space="preserve">WAGA's most important task in 2015 is to develop a coordinated program to help businesses in the region reduce their own greenhouse gas emissions. I am committed to leading WAGA in successfully meeting this challenge.'  </w:t>
      </w:r>
      <w:r w:rsidR="00506B5A" w:rsidRPr="00670269">
        <w:t xml:space="preserve"> </w:t>
      </w:r>
    </w:p>
    <w:p w:rsidR="0023709C" w:rsidRDefault="0023709C" w:rsidP="00B80701">
      <w:pPr>
        <w:pStyle w:val="WAGABodyText"/>
      </w:pPr>
    </w:p>
    <w:p w:rsidR="00741BE2" w:rsidRPr="00741BE2" w:rsidRDefault="00741BE2" w:rsidP="00741BE2">
      <w:pPr>
        <w:pStyle w:val="WAGASubheading"/>
        <w:rPr>
          <w:sz w:val="28"/>
          <w:szCs w:val="28"/>
        </w:rPr>
      </w:pPr>
      <w:r w:rsidRPr="00741BE2">
        <w:rPr>
          <w:sz w:val="28"/>
          <w:szCs w:val="28"/>
        </w:rPr>
        <w:t>Achievements in 2014-2015</w:t>
      </w:r>
    </w:p>
    <w:p w:rsidR="0023709C" w:rsidRPr="00BD42B6" w:rsidRDefault="0023709C" w:rsidP="0055015E">
      <w:pPr>
        <w:pStyle w:val="WAGASubheading"/>
        <w:rPr>
          <w:sz w:val="22"/>
          <w:szCs w:val="22"/>
        </w:rPr>
      </w:pPr>
      <w:r w:rsidRPr="00BD42B6">
        <w:rPr>
          <w:sz w:val="22"/>
          <w:szCs w:val="22"/>
        </w:rPr>
        <w:t>Low Carbon West</w:t>
      </w:r>
    </w:p>
    <w:p w:rsidR="00B91B9B" w:rsidRDefault="00741BE2" w:rsidP="00B80701">
      <w:pPr>
        <w:pStyle w:val="WAGABodyText"/>
      </w:pPr>
      <w:r>
        <w:t xml:space="preserve">Low Carbon West, a plan for transition to a low carbon economy in the western region of Melbourne, has been developed by WAGA in partnership with </w:t>
      </w:r>
      <w:hyperlink r:id="rId9" w:history="1">
        <w:proofErr w:type="spellStart"/>
        <w:r w:rsidRPr="00741BE2">
          <w:rPr>
            <w:rStyle w:val="Hyperlink"/>
          </w:rPr>
          <w:t>LeadWest</w:t>
        </w:r>
        <w:proofErr w:type="spellEnd"/>
        <w:r w:rsidRPr="00741BE2">
          <w:rPr>
            <w:rStyle w:val="Hyperlink"/>
          </w:rPr>
          <w:t>,</w:t>
        </w:r>
      </w:hyperlink>
      <w:r>
        <w:t xml:space="preserve"> a</w:t>
      </w:r>
      <w:r w:rsidR="005B655F">
        <w:t>lso an</w:t>
      </w:r>
      <w:r>
        <w:t xml:space="preserve"> alliance of western councils, and </w:t>
      </w:r>
      <w:hyperlink r:id="rId10" w:history="1">
        <w:r w:rsidRPr="00741BE2">
          <w:rPr>
            <w:rStyle w:val="Hyperlink"/>
          </w:rPr>
          <w:t>Western Melbourne Regional Development Australia</w:t>
        </w:r>
      </w:hyperlink>
      <w:r>
        <w:t xml:space="preserve">. </w:t>
      </w:r>
      <w:r w:rsidR="001603B9">
        <w:t>T</w:t>
      </w:r>
      <w:r w:rsidR="00B91B9B">
        <w:t xml:space="preserve">he following actions </w:t>
      </w:r>
      <w:r w:rsidR="001603B9">
        <w:t>have been</w:t>
      </w:r>
      <w:r w:rsidR="00B91B9B">
        <w:t xml:space="preserve"> undertaken to finalise and commence implementation of the plan: </w:t>
      </w:r>
    </w:p>
    <w:p w:rsidR="00B91B9B" w:rsidRDefault="00B91B9B" w:rsidP="00B80701">
      <w:pPr>
        <w:pStyle w:val="WAGABodyText"/>
        <w:numPr>
          <w:ilvl w:val="0"/>
          <w:numId w:val="17"/>
        </w:numPr>
      </w:pPr>
      <w:r>
        <w:t>S</w:t>
      </w:r>
      <w:r w:rsidR="00741BE2">
        <w:t xml:space="preserve">ix of the WAGA councils </w:t>
      </w:r>
      <w:r>
        <w:t>endorsed the plan</w:t>
      </w:r>
      <w:r w:rsidR="005B655F">
        <w:t>, October 2015-February 2016</w:t>
      </w:r>
      <w:r>
        <w:t>.</w:t>
      </w:r>
    </w:p>
    <w:p w:rsidR="00B30AC6" w:rsidRDefault="00B91B9B" w:rsidP="00B80701">
      <w:pPr>
        <w:pStyle w:val="WAGABodyText"/>
        <w:numPr>
          <w:ilvl w:val="0"/>
          <w:numId w:val="17"/>
        </w:numPr>
      </w:pPr>
      <w:r>
        <w:t xml:space="preserve">In </w:t>
      </w:r>
      <w:r w:rsidR="00741BE2">
        <w:t>Novemb</w:t>
      </w:r>
      <w:r w:rsidR="008E00BA">
        <w:t>er 2015</w:t>
      </w:r>
      <w:r>
        <w:t xml:space="preserve">, the plan was launched with approximately 80 stakeholders, including Councillors </w:t>
      </w:r>
      <w:r w:rsidR="00B30AC6">
        <w:t xml:space="preserve">and CEOs </w:t>
      </w:r>
      <w:r>
        <w:t>of the WAGA co</w:t>
      </w:r>
      <w:r w:rsidR="00B30AC6">
        <w:t>uncils, at the Incinerator Gallery in Moonee Valley.</w:t>
      </w:r>
    </w:p>
    <w:p w:rsidR="005B655F" w:rsidRDefault="008E00BA" w:rsidP="00B80701">
      <w:pPr>
        <w:pStyle w:val="WAGABodyText"/>
        <w:numPr>
          <w:ilvl w:val="0"/>
          <w:numId w:val="17"/>
        </w:numPr>
      </w:pPr>
      <w:r>
        <w:t xml:space="preserve">Since February 2015, </w:t>
      </w:r>
      <w:r w:rsidR="00B30AC6">
        <w:t>Low Ca</w:t>
      </w:r>
      <w:r w:rsidR="00B80701">
        <w:t xml:space="preserve">rbon West has been presented at </w:t>
      </w:r>
      <w:r w:rsidR="00B30AC6">
        <w:t>regional events</w:t>
      </w:r>
      <w:r w:rsidR="001603B9">
        <w:t xml:space="preserve"> and to stakeholders outside the region</w:t>
      </w:r>
      <w:r w:rsidR="00B30AC6">
        <w:t>, including a business seminar by a local manufacturing business for World Environment Day</w:t>
      </w:r>
      <w:r w:rsidR="001603B9">
        <w:t>, RMIT University's Eco-city Urban Ecology Symposium and a delegation of councils, the South West Group, from Western Australia</w:t>
      </w:r>
      <w:r w:rsidR="005B655F">
        <w:t>.</w:t>
      </w:r>
      <w:r w:rsidR="00B857CC">
        <w:t xml:space="preserve"> The plan was also introduced to key Victorian Government ministers, the Minister for the Environment and the Minister for Industry, Energy and Resources.</w:t>
      </w:r>
    </w:p>
    <w:p w:rsidR="00B30AC6" w:rsidRDefault="005B655F" w:rsidP="00B80701">
      <w:pPr>
        <w:pStyle w:val="WAGABodyText"/>
        <w:numPr>
          <w:ilvl w:val="0"/>
          <w:numId w:val="17"/>
        </w:numPr>
      </w:pPr>
      <w:r>
        <w:t xml:space="preserve">The </w:t>
      </w:r>
      <w:proofErr w:type="gramStart"/>
      <w:r>
        <w:t xml:space="preserve">plan </w:t>
      </w:r>
      <w:r w:rsidR="00625DBC">
        <w:t>was</w:t>
      </w:r>
      <w:r w:rsidR="00B30AC6">
        <w:t xml:space="preserve"> promoted in </w:t>
      </w:r>
      <w:proofErr w:type="spellStart"/>
      <w:r w:rsidR="00B30AC6">
        <w:t>Brimbank's</w:t>
      </w:r>
      <w:proofErr w:type="spellEnd"/>
      <w:r w:rsidR="00B30AC6">
        <w:t xml:space="preserve"> 'Link' newsletter</w:t>
      </w:r>
      <w:r>
        <w:t xml:space="preserve"> and by community radio show</w:t>
      </w:r>
      <w:proofErr w:type="gramEnd"/>
      <w:r>
        <w:t xml:space="preserve"> 'The Sustainable Hour' in Geelong</w:t>
      </w:r>
      <w:r w:rsidR="00B30AC6">
        <w:t xml:space="preserve">. </w:t>
      </w:r>
    </w:p>
    <w:p w:rsidR="005B655F" w:rsidRDefault="001603B9" w:rsidP="00B80701">
      <w:pPr>
        <w:pStyle w:val="WAGABodyText"/>
        <w:numPr>
          <w:ilvl w:val="0"/>
          <w:numId w:val="17"/>
        </w:numPr>
      </w:pPr>
      <w:r>
        <w:t xml:space="preserve">The Low Carbon West Project Steering Group met monthly and began </w:t>
      </w:r>
      <w:r w:rsidR="00B30AC6">
        <w:t xml:space="preserve">to develop a program plan to </w:t>
      </w:r>
      <w:r w:rsidR="00B30AC6">
        <w:lastRenderedPageBreak/>
        <w:t>reduce greenhouse gas emissions from non-residential buildings</w:t>
      </w:r>
      <w:r w:rsidR="005B655F">
        <w:t>, to be finalised by the end of 2015.</w:t>
      </w:r>
    </w:p>
    <w:p w:rsidR="00625DBC" w:rsidRDefault="00625DBC" w:rsidP="00B80701">
      <w:pPr>
        <w:pStyle w:val="WAGABodyText"/>
        <w:numPr>
          <w:ilvl w:val="0"/>
          <w:numId w:val="17"/>
        </w:numPr>
      </w:pPr>
      <w:r>
        <w:t>WAGA continued to advocate to the Victorian Government to support Environmental Upgrade Agreements (EUAs) for Victorian councils and began conversations internally with WAGA councils to inform them about the potential of EUAs and the logistics of establishing EUAs projects.</w:t>
      </w:r>
      <w:r w:rsidR="00BD42B6">
        <w:t xml:space="preserve"> The WAGA Coordinator also participated in the Expert Stakeholder Roundtable on Energy Efficiency and Productivity, 12 March 2015, which contributed to development of the Government's Energy Efficiency and Productivity Statement. (This led to further contributions in an industrial workshop and the Energy Efficiency and Productivity Summit in August 2015.) </w:t>
      </w:r>
    </w:p>
    <w:p w:rsidR="005B655F" w:rsidRDefault="005B655F" w:rsidP="00B80701">
      <w:pPr>
        <w:pStyle w:val="WAGABodyText"/>
        <w:numPr>
          <w:ilvl w:val="0"/>
          <w:numId w:val="17"/>
        </w:numPr>
      </w:pPr>
      <w:r>
        <w:t>WAGA's Operational Committee</w:t>
      </w:r>
      <w:r w:rsidR="00B30AC6">
        <w:t xml:space="preserve"> </w:t>
      </w:r>
      <w:r>
        <w:t>has been sharing information, hearing from experts and discussing what makes a residential emissions reduction program work.</w:t>
      </w:r>
    </w:p>
    <w:p w:rsidR="00065A54" w:rsidRDefault="00065A54" w:rsidP="00B80701">
      <w:pPr>
        <w:pStyle w:val="WAGABodyText"/>
      </w:pPr>
    </w:p>
    <w:p w:rsidR="00625DBC" w:rsidRPr="00BD42B6" w:rsidRDefault="00625DBC" w:rsidP="0055015E">
      <w:pPr>
        <w:pStyle w:val="WAGASubheading"/>
        <w:rPr>
          <w:sz w:val="22"/>
          <w:szCs w:val="22"/>
        </w:rPr>
      </w:pPr>
      <w:r w:rsidRPr="00BD42B6">
        <w:rPr>
          <w:sz w:val="22"/>
          <w:szCs w:val="22"/>
        </w:rPr>
        <w:t>Lighting the West</w:t>
      </w:r>
    </w:p>
    <w:p w:rsidR="00625DBC" w:rsidRDefault="003950AC" w:rsidP="00B80701">
      <w:pPr>
        <w:pStyle w:val="WAGABodyText"/>
      </w:pPr>
      <w:r>
        <w:t>This project involves a bulk change-over of street lights to energy-efficient luminaires in the region. Lighting the West is potentially Australia's largest greenhouse gas-saving lighting project. In 2014</w:t>
      </w:r>
      <w:proofErr w:type="gramStart"/>
      <w:r>
        <w:t>,2015</w:t>
      </w:r>
      <w:proofErr w:type="gramEnd"/>
      <w:r>
        <w:t>,</w:t>
      </w:r>
    </w:p>
    <w:p w:rsidR="003950AC" w:rsidRDefault="003950AC" w:rsidP="00B80701">
      <w:pPr>
        <w:pStyle w:val="WAGABodyText"/>
        <w:numPr>
          <w:ilvl w:val="0"/>
          <w:numId w:val="20"/>
        </w:numPr>
      </w:pPr>
      <w:r>
        <w:t>Change-over of 13,019 street lights was completed across Hobsons Bay, Maribyrnong, Moonee Valley and Wyndham.</w:t>
      </w:r>
    </w:p>
    <w:p w:rsidR="003950AC" w:rsidRDefault="003950AC" w:rsidP="00B80701">
      <w:pPr>
        <w:pStyle w:val="WAGABodyText"/>
        <w:numPr>
          <w:ilvl w:val="0"/>
          <w:numId w:val="20"/>
        </w:numPr>
      </w:pPr>
      <w:r>
        <w:t>Public communications were rolled out across participating councils and included community workshops, billboards, footpath stickers and ‘speed dating’ with a sustainability consultant.</w:t>
      </w:r>
    </w:p>
    <w:p w:rsidR="00B80701" w:rsidRDefault="00B80701" w:rsidP="00B80701">
      <w:pPr>
        <w:pStyle w:val="WAGABodyText"/>
      </w:pPr>
      <w:r>
        <w:t xml:space="preserve">See the </w:t>
      </w:r>
      <w:hyperlink r:id="rId11" w:history="1">
        <w:r w:rsidRPr="00B80701">
          <w:rPr>
            <w:rStyle w:val="Hyperlink"/>
          </w:rPr>
          <w:t>Lighting the West</w:t>
        </w:r>
      </w:hyperlink>
      <w:r>
        <w:t xml:space="preserve"> website for more details.</w:t>
      </w:r>
    </w:p>
    <w:p w:rsidR="003950AC" w:rsidRDefault="003950AC" w:rsidP="00B80701">
      <w:pPr>
        <w:pStyle w:val="WAGABodyText"/>
      </w:pPr>
    </w:p>
    <w:p w:rsidR="00065A54" w:rsidRPr="00BD42B6" w:rsidRDefault="00065A54" w:rsidP="0055015E">
      <w:pPr>
        <w:pStyle w:val="WAGASubheading"/>
        <w:rPr>
          <w:sz w:val="22"/>
          <w:szCs w:val="22"/>
        </w:rPr>
      </w:pPr>
      <w:r w:rsidRPr="00BD42B6">
        <w:rPr>
          <w:sz w:val="22"/>
          <w:szCs w:val="22"/>
        </w:rPr>
        <w:t>How Well Are We Adapting?</w:t>
      </w:r>
    </w:p>
    <w:p w:rsidR="005B655F" w:rsidRDefault="00065A54" w:rsidP="00B80701">
      <w:pPr>
        <w:pStyle w:val="WAGABodyText"/>
      </w:pPr>
      <w:r>
        <w:t>This project is developing a monitoring, evaluation and reporting framework for performance on climate change adaptation by local government</w:t>
      </w:r>
      <w:r w:rsidR="003950AC">
        <w:t>, with funding from the Victorian Adaptation and Sustainability Partnership</w:t>
      </w:r>
      <w:r>
        <w:t xml:space="preserve">. </w:t>
      </w:r>
      <w:r w:rsidR="005B655F">
        <w:t>In 2014-2015, the following actions were undertaken to develop the framework</w:t>
      </w:r>
      <w:r w:rsidR="00090C9D">
        <w:t xml:space="preserve"> </w:t>
      </w:r>
      <w:r w:rsidR="00625DBC">
        <w:t>i</w:t>
      </w:r>
      <w:r w:rsidR="00090C9D">
        <w:t>n accordance with the project plan</w:t>
      </w:r>
      <w:r w:rsidR="005B655F">
        <w:t>:</w:t>
      </w:r>
    </w:p>
    <w:p w:rsidR="00090C9D" w:rsidRDefault="005B655F" w:rsidP="00B80701">
      <w:pPr>
        <w:pStyle w:val="WAGABodyText"/>
        <w:numPr>
          <w:ilvl w:val="0"/>
          <w:numId w:val="18"/>
        </w:numPr>
      </w:pPr>
      <w:r>
        <w:t xml:space="preserve">Indicators for adaptation performance in relation to </w:t>
      </w:r>
      <w:r w:rsidR="00090C9D">
        <w:t xml:space="preserve">'community wellbeing and </w:t>
      </w:r>
      <w:r>
        <w:t>emergency management</w:t>
      </w:r>
      <w:r w:rsidR="00090C9D">
        <w:t xml:space="preserve">' and 'open space and water security' were drafted and refined </w:t>
      </w:r>
      <w:proofErr w:type="gramStart"/>
      <w:r w:rsidR="00090C9D">
        <w:t xml:space="preserve">with </w:t>
      </w:r>
      <w:r>
        <w:t xml:space="preserve"> input</w:t>
      </w:r>
      <w:proofErr w:type="gramEnd"/>
      <w:r>
        <w:t xml:space="preserve"> </w:t>
      </w:r>
      <w:r w:rsidR="00090C9D">
        <w:t>from the WAGA councils.</w:t>
      </w:r>
    </w:p>
    <w:p w:rsidR="00090C9D" w:rsidRDefault="00090C9D" w:rsidP="00B80701">
      <w:pPr>
        <w:pStyle w:val="WAGABodyText"/>
        <w:numPr>
          <w:ilvl w:val="0"/>
          <w:numId w:val="18"/>
        </w:numPr>
      </w:pPr>
      <w:r>
        <w:t>The indicators were piloted with Brimbank City Council and Hobsons Bay City Council.</w:t>
      </w:r>
    </w:p>
    <w:p w:rsidR="00CB12EF" w:rsidRDefault="00CB12EF" w:rsidP="00B80701">
      <w:pPr>
        <w:pStyle w:val="WAGABodyText"/>
      </w:pPr>
    </w:p>
    <w:p w:rsidR="00CB12EF" w:rsidRPr="00BD42B6" w:rsidRDefault="00CB12EF" w:rsidP="0055015E">
      <w:pPr>
        <w:pStyle w:val="WAGASubheading"/>
        <w:rPr>
          <w:sz w:val="22"/>
          <w:szCs w:val="22"/>
        </w:rPr>
      </w:pPr>
      <w:r w:rsidRPr="00BD42B6">
        <w:rPr>
          <w:sz w:val="22"/>
          <w:szCs w:val="22"/>
        </w:rPr>
        <w:t>Urban Sustainability Atlas</w:t>
      </w:r>
    </w:p>
    <w:p w:rsidR="00625DBC" w:rsidRDefault="00812CEF" w:rsidP="00B80701">
      <w:pPr>
        <w:pStyle w:val="WAGABodyText"/>
      </w:pPr>
      <w:r w:rsidRPr="00C80C3E">
        <w:t>The Atlas is an interactive online map that allows users to calculate the solar radiation values of individual properties – houses and non-residential sites.</w:t>
      </w:r>
      <w:r>
        <w:t xml:space="preserve"> </w:t>
      </w:r>
      <w:r w:rsidR="00625DBC">
        <w:t>It is a partnership project between WAGA and the City of Port Phillip. In 2014-2015,</w:t>
      </w:r>
    </w:p>
    <w:p w:rsidR="00625DBC" w:rsidRDefault="00625DBC" w:rsidP="00B80701">
      <w:pPr>
        <w:pStyle w:val="WAGABodyText"/>
        <w:numPr>
          <w:ilvl w:val="0"/>
          <w:numId w:val="19"/>
        </w:numPr>
      </w:pPr>
      <w:r>
        <w:t>A final assessment of the trial of the Atlas was made by the Atlas Project Control Group.</w:t>
      </w:r>
    </w:p>
    <w:p w:rsidR="00625DBC" w:rsidRDefault="00625DBC" w:rsidP="00B80701">
      <w:pPr>
        <w:pStyle w:val="WAGABodyText"/>
        <w:numPr>
          <w:ilvl w:val="0"/>
          <w:numId w:val="19"/>
        </w:numPr>
      </w:pPr>
      <w:r>
        <w:t>A package of Atlas documents, including all project reports, visuals and fact sheets was developed.</w:t>
      </w:r>
    </w:p>
    <w:p w:rsidR="00625DBC" w:rsidRDefault="00625DBC" w:rsidP="00B80701">
      <w:pPr>
        <w:pStyle w:val="WAGABodyText"/>
        <w:numPr>
          <w:ilvl w:val="0"/>
          <w:numId w:val="19"/>
        </w:numPr>
      </w:pPr>
      <w:r>
        <w:t>Meetings to promote the Atlas were held with various stakeholders outside the region, including the City of Melbourne and members of the policy unit at the Department of Economic Development, Jobs, Transport and Resources.</w:t>
      </w:r>
    </w:p>
    <w:p w:rsidR="00BD42B6" w:rsidRPr="00BD42B6" w:rsidRDefault="00BD42B6" w:rsidP="00BD42B6">
      <w:pPr>
        <w:pStyle w:val="WAGASubheading"/>
        <w:rPr>
          <w:sz w:val="22"/>
          <w:szCs w:val="22"/>
        </w:rPr>
      </w:pPr>
      <w:r w:rsidRPr="00BD42B6">
        <w:rPr>
          <w:sz w:val="22"/>
          <w:szCs w:val="22"/>
        </w:rPr>
        <w:lastRenderedPageBreak/>
        <w:t>WAGA's governance</w:t>
      </w:r>
      <w:r w:rsidR="00694594">
        <w:rPr>
          <w:sz w:val="22"/>
          <w:szCs w:val="22"/>
        </w:rPr>
        <w:t xml:space="preserve"> and administration</w:t>
      </w:r>
    </w:p>
    <w:p w:rsidR="00180E5C" w:rsidRDefault="00BD42B6" w:rsidP="00B80701">
      <w:pPr>
        <w:pStyle w:val="WAGABodyText"/>
      </w:pPr>
      <w:r>
        <w:t>In 2014-2015, WAGA reviewed its governance arrangements and undertook the following actions:</w:t>
      </w:r>
    </w:p>
    <w:p w:rsidR="00BD42B6" w:rsidRDefault="00BD42B6" w:rsidP="00B80701">
      <w:pPr>
        <w:pStyle w:val="WAGABodyText"/>
        <w:numPr>
          <w:ilvl w:val="0"/>
          <w:numId w:val="22"/>
        </w:numPr>
      </w:pPr>
      <w:r>
        <w:t>A new Strategic Plan for 2015-2020 was developed and ratified.</w:t>
      </w:r>
    </w:p>
    <w:p w:rsidR="00BD42B6" w:rsidRDefault="00BD42B6" w:rsidP="00B80701">
      <w:pPr>
        <w:pStyle w:val="WAGABodyText"/>
        <w:numPr>
          <w:ilvl w:val="0"/>
          <w:numId w:val="22"/>
        </w:numPr>
      </w:pPr>
      <w:r>
        <w:t xml:space="preserve">Brimbank City Council took over from Wyndham City Council as WAGA's host council, in accordance with WAGA's commitment to circulate </w:t>
      </w:r>
      <w:r w:rsidR="00B80701">
        <w:t xml:space="preserve">the </w:t>
      </w:r>
      <w:r>
        <w:t xml:space="preserve">hosting </w:t>
      </w:r>
      <w:r w:rsidR="00B80701">
        <w:t xml:space="preserve">position </w:t>
      </w:r>
      <w:r>
        <w:t>between member</w:t>
      </w:r>
      <w:r w:rsidR="00B80701">
        <w:t>s of the alliance</w:t>
      </w:r>
      <w:r>
        <w:t>.</w:t>
      </w:r>
    </w:p>
    <w:p w:rsidR="00694594" w:rsidRDefault="00694594" w:rsidP="00B80701">
      <w:pPr>
        <w:pStyle w:val="WAGABodyText"/>
        <w:numPr>
          <w:ilvl w:val="0"/>
          <w:numId w:val="22"/>
        </w:numPr>
      </w:pPr>
      <w:r>
        <w:t>The WAGA website was developed and launched in November 2014.</w:t>
      </w:r>
    </w:p>
    <w:p w:rsidR="00BD42B6" w:rsidRDefault="00BD42B6" w:rsidP="00B80701">
      <w:pPr>
        <w:pStyle w:val="WAGABodyText"/>
      </w:pPr>
    </w:p>
    <w:p w:rsidR="00BD42B6" w:rsidRDefault="003C799F" w:rsidP="00BD42B6">
      <w:pPr>
        <w:pStyle w:val="WAGASubheading"/>
        <w:rPr>
          <w:sz w:val="28"/>
          <w:szCs w:val="28"/>
        </w:rPr>
      </w:pPr>
      <w:r>
        <w:rPr>
          <w:sz w:val="28"/>
          <w:szCs w:val="28"/>
        </w:rPr>
        <w:t xml:space="preserve">Looking ahead - </w:t>
      </w:r>
      <w:r w:rsidR="00BD42B6" w:rsidRPr="00BD42B6">
        <w:rPr>
          <w:sz w:val="28"/>
          <w:szCs w:val="28"/>
        </w:rPr>
        <w:t>2015-2016</w:t>
      </w:r>
    </w:p>
    <w:p w:rsidR="00BD42B6" w:rsidRDefault="00BD42B6" w:rsidP="00B80701">
      <w:pPr>
        <w:pStyle w:val="WAGABodyText"/>
      </w:pPr>
      <w:r w:rsidRPr="00BD42B6">
        <w:t xml:space="preserve">This financial year, </w:t>
      </w:r>
      <w:r>
        <w:t xml:space="preserve">WAGA's work plan </w:t>
      </w:r>
      <w:r w:rsidR="00B857CC">
        <w:t>includes</w:t>
      </w:r>
      <w:r>
        <w:t xml:space="preserve"> the following activities:</w:t>
      </w:r>
    </w:p>
    <w:p w:rsidR="00B857CC" w:rsidRDefault="00B857CC" w:rsidP="00B80701">
      <w:pPr>
        <w:pStyle w:val="WAGABodyText"/>
        <w:numPr>
          <w:ilvl w:val="0"/>
          <w:numId w:val="23"/>
        </w:numPr>
      </w:pPr>
      <w:r>
        <w:t>Low Carbon West: c</w:t>
      </w:r>
      <w:r w:rsidR="00BD42B6">
        <w:t xml:space="preserve">ompletion of a program </w:t>
      </w:r>
      <w:r>
        <w:t xml:space="preserve">plan </w:t>
      </w:r>
      <w:r w:rsidR="00BD42B6">
        <w:t>to reduce greenhouse gas emissions from non-residential buildings</w:t>
      </w:r>
      <w:r>
        <w:t xml:space="preserve"> and a monitoring and evaluation plan for Low Carbon West; contributing to promotions and advocacy for the Western Interstate Freight Terminal, continuing communications and consultation with regional stakeholders</w:t>
      </w:r>
    </w:p>
    <w:p w:rsidR="00B857CC" w:rsidRDefault="00B857CC" w:rsidP="00B80701">
      <w:pPr>
        <w:pStyle w:val="WAGABodyText"/>
        <w:numPr>
          <w:ilvl w:val="0"/>
          <w:numId w:val="23"/>
        </w:numPr>
      </w:pPr>
      <w:r>
        <w:t>How Well Are We Adapting: completion of the adaptation performance indicators and drafting of a regional reporting mechanism for adaptation performance</w:t>
      </w:r>
    </w:p>
    <w:p w:rsidR="00B857CC" w:rsidRDefault="00B857CC" w:rsidP="00B80701">
      <w:pPr>
        <w:pStyle w:val="WAGABodyText"/>
        <w:numPr>
          <w:ilvl w:val="0"/>
          <w:numId w:val="23"/>
        </w:numPr>
      </w:pPr>
      <w:r>
        <w:t>Urban Sustainability Atlas: demonstration and forum on the Atlas to discuss its further development with important Victorian stakeholders</w:t>
      </w:r>
    </w:p>
    <w:p w:rsidR="00B857CC" w:rsidRDefault="00B857CC" w:rsidP="00B80701">
      <w:pPr>
        <w:pStyle w:val="WAGABodyText"/>
        <w:numPr>
          <w:ilvl w:val="0"/>
          <w:numId w:val="23"/>
        </w:numPr>
      </w:pPr>
      <w:r>
        <w:t xml:space="preserve">Advocacy and building partnerships: participation in the review of the Climate Change Act and the Victorian Climate Change Adaptation Plan; continuing to consult with the Victorian Government </w:t>
      </w:r>
      <w:r w:rsidR="00B80701">
        <w:t>in the development of it</w:t>
      </w:r>
      <w:r>
        <w:t>s renewable energy and energy efficiency strategies</w:t>
      </w:r>
    </w:p>
    <w:p w:rsidR="00B857CC" w:rsidRPr="00BD42B6" w:rsidRDefault="00B857CC" w:rsidP="00B80701">
      <w:pPr>
        <w:pStyle w:val="WAGABodyText"/>
        <w:numPr>
          <w:ilvl w:val="0"/>
          <w:numId w:val="23"/>
        </w:numPr>
      </w:pPr>
      <w:r>
        <w:t>Governance: development of a new Memorandum of Understanding between member councils to manage WAGA for the next five years.</w:t>
      </w:r>
    </w:p>
    <w:p w:rsidR="006006FB" w:rsidRPr="006006FB" w:rsidRDefault="006006FB" w:rsidP="00B80701">
      <w:pPr>
        <w:pStyle w:val="WAGABodyText"/>
      </w:pPr>
      <w:r>
        <w:rPr>
          <w:noProof/>
          <w:lang w:val="en-AU" w:eastAsia="en-AU"/>
        </w:rPr>
        <w:drawing>
          <wp:inline distT="0" distB="0" distL="0" distR="0" wp14:anchorId="6C591B4A" wp14:editId="3178E291">
            <wp:extent cx="4105275" cy="325000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5275" cy="3250009"/>
                    </a:xfrm>
                    <a:prstGeom prst="rect">
                      <a:avLst/>
                    </a:prstGeom>
                    <a:noFill/>
                    <a:ln>
                      <a:noFill/>
                    </a:ln>
                  </pic:spPr>
                </pic:pic>
              </a:graphicData>
            </a:graphic>
          </wp:inline>
        </w:drawing>
      </w:r>
      <w:r>
        <w:rPr>
          <w:sz w:val="28"/>
          <w:szCs w:val="28"/>
        </w:rPr>
        <w:br w:type="page"/>
      </w:r>
    </w:p>
    <w:p w:rsidR="003C799F" w:rsidRDefault="003C799F" w:rsidP="0055015E">
      <w:pPr>
        <w:pStyle w:val="WAGASubheading"/>
        <w:rPr>
          <w:sz w:val="28"/>
          <w:szCs w:val="28"/>
        </w:rPr>
      </w:pPr>
      <w:r>
        <w:rPr>
          <w:sz w:val="28"/>
          <w:szCs w:val="28"/>
        </w:rPr>
        <w:t xml:space="preserve">WAGA's </w:t>
      </w:r>
      <w:r w:rsidR="00B80701">
        <w:rPr>
          <w:sz w:val="28"/>
          <w:szCs w:val="28"/>
        </w:rPr>
        <w:t>budget</w:t>
      </w:r>
      <w:r>
        <w:rPr>
          <w:sz w:val="28"/>
          <w:szCs w:val="28"/>
        </w:rPr>
        <w:t xml:space="preserve"> 2014-2015</w:t>
      </w:r>
    </w:p>
    <w:p w:rsidR="003C799F" w:rsidRPr="003C799F" w:rsidRDefault="003C799F" w:rsidP="003C799F">
      <w:pPr>
        <w:pStyle w:val="WAGASubheading"/>
        <w:rPr>
          <w:sz w:val="22"/>
          <w:szCs w:val="22"/>
        </w:rPr>
      </w:pPr>
    </w:p>
    <w:tbl>
      <w:tblPr>
        <w:tblStyle w:val="LightShading-Accent3"/>
        <w:tblW w:w="0" w:type="auto"/>
        <w:tblLook w:val="04A0" w:firstRow="1" w:lastRow="0" w:firstColumn="1" w:lastColumn="0" w:noHBand="0" w:noVBand="1"/>
      </w:tblPr>
      <w:tblGrid>
        <w:gridCol w:w="3327"/>
        <w:gridCol w:w="4294"/>
        <w:gridCol w:w="2352"/>
      </w:tblGrid>
      <w:tr w:rsidR="003C799F" w:rsidTr="00670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rsidR="003C799F" w:rsidRDefault="003C799F" w:rsidP="00B80701">
            <w:pPr>
              <w:pStyle w:val="WAGABodyText"/>
            </w:pPr>
            <w:r>
              <w:t>ITEM</w:t>
            </w:r>
          </w:p>
        </w:tc>
        <w:tc>
          <w:tcPr>
            <w:tcW w:w="4294" w:type="dxa"/>
          </w:tcPr>
          <w:p w:rsidR="003C799F" w:rsidRDefault="003C799F" w:rsidP="00B80701">
            <w:pPr>
              <w:pStyle w:val="WAGABodyText"/>
              <w:cnfStyle w:val="100000000000" w:firstRow="1" w:lastRow="0" w:firstColumn="0" w:lastColumn="0" w:oddVBand="0" w:evenVBand="0" w:oddHBand="0" w:evenHBand="0" w:firstRowFirstColumn="0" w:firstRowLastColumn="0" w:lastRowFirstColumn="0" w:lastRowLastColumn="0"/>
            </w:pPr>
            <w:r>
              <w:t>BUDGET</w:t>
            </w:r>
          </w:p>
        </w:tc>
        <w:tc>
          <w:tcPr>
            <w:tcW w:w="2352" w:type="dxa"/>
          </w:tcPr>
          <w:p w:rsidR="003C799F" w:rsidRDefault="003C799F" w:rsidP="00B80701">
            <w:pPr>
              <w:pStyle w:val="WAGABodyText"/>
              <w:cnfStyle w:val="100000000000" w:firstRow="1" w:lastRow="0" w:firstColumn="0" w:lastColumn="0" w:oddVBand="0" w:evenVBand="0" w:oddHBand="0" w:evenHBand="0" w:firstRowFirstColumn="0" w:firstRowLastColumn="0" w:lastRowFirstColumn="0" w:lastRowLastColumn="0"/>
            </w:pPr>
            <w:r>
              <w:t>TOTALS</w:t>
            </w:r>
          </w:p>
        </w:tc>
      </w:tr>
      <w:tr w:rsidR="00A42C3A" w:rsidRPr="00A42C3A" w:rsidTr="00670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rsidR="00A42C3A" w:rsidRPr="00A42C3A" w:rsidRDefault="00A42C3A" w:rsidP="00B80701">
            <w:pPr>
              <w:pStyle w:val="WAGABodyText"/>
            </w:pPr>
            <w:r w:rsidRPr="00A42C3A">
              <w:t>INCOME</w:t>
            </w:r>
          </w:p>
        </w:tc>
        <w:tc>
          <w:tcPr>
            <w:tcW w:w="4294" w:type="dxa"/>
          </w:tcPr>
          <w:p w:rsidR="00A42C3A" w:rsidRPr="00A42C3A" w:rsidRDefault="00A42C3A" w:rsidP="00B80701">
            <w:pPr>
              <w:pStyle w:val="WAGABodyText"/>
              <w:cnfStyle w:val="000000100000" w:firstRow="0" w:lastRow="0" w:firstColumn="0" w:lastColumn="0" w:oddVBand="0" w:evenVBand="0" w:oddHBand="1" w:evenHBand="0" w:firstRowFirstColumn="0" w:firstRowLastColumn="0" w:lastRowFirstColumn="0" w:lastRowLastColumn="0"/>
            </w:pPr>
          </w:p>
        </w:tc>
        <w:tc>
          <w:tcPr>
            <w:tcW w:w="2352" w:type="dxa"/>
          </w:tcPr>
          <w:p w:rsidR="00A42C3A" w:rsidRPr="00A42C3A" w:rsidRDefault="00A42C3A" w:rsidP="00B80701">
            <w:pPr>
              <w:pStyle w:val="WAGABodyText"/>
              <w:cnfStyle w:val="000000100000" w:firstRow="0" w:lastRow="0" w:firstColumn="0" w:lastColumn="0" w:oddVBand="0" w:evenVBand="0" w:oddHBand="1" w:evenHBand="0" w:firstRowFirstColumn="0" w:firstRowLastColumn="0" w:lastRowFirstColumn="0" w:lastRowLastColumn="0"/>
            </w:pPr>
          </w:p>
        </w:tc>
      </w:tr>
      <w:tr w:rsidR="003C799F" w:rsidTr="00670269">
        <w:tc>
          <w:tcPr>
            <w:cnfStyle w:val="001000000000" w:firstRow="0" w:lastRow="0" w:firstColumn="1" w:lastColumn="0" w:oddVBand="0" w:evenVBand="0" w:oddHBand="0" w:evenHBand="0" w:firstRowFirstColumn="0" w:firstRowLastColumn="0" w:lastRowFirstColumn="0" w:lastRowLastColumn="0"/>
            <w:tcW w:w="3327" w:type="dxa"/>
          </w:tcPr>
          <w:p w:rsidR="003C799F" w:rsidRPr="00B80701" w:rsidRDefault="003C799F" w:rsidP="00B80701">
            <w:pPr>
              <w:pStyle w:val="WAGABodyText"/>
              <w:rPr>
                <w:b w:val="0"/>
              </w:rPr>
            </w:pPr>
            <w:r w:rsidRPr="00B80701">
              <w:rPr>
                <w:b w:val="0"/>
              </w:rPr>
              <w:t>Member council contributions</w:t>
            </w:r>
          </w:p>
        </w:tc>
        <w:tc>
          <w:tcPr>
            <w:tcW w:w="4294" w:type="dxa"/>
          </w:tcPr>
          <w:p w:rsidR="003C799F" w:rsidRPr="00B80701" w:rsidRDefault="003C799F" w:rsidP="00B80701">
            <w:pPr>
              <w:pStyle w:val="WAGABodyText"/>
              <w:cnfStyle w:val="000000000000" w:firstRow="0" w:lastRow="0" w:firstColumn="0" w:lastColumn="0" w:oddVBand="0" w:evenVBand="0" w:oddHBand="0" w:evenHBand="0" w:firstRowFirstColumn="0" w:firstRowLastColumn="0" w:lastRowFirstColumn="0" w:lastRowLastColumn="0"/>
            </w:pPr>
            <w:r w:rsidRPr="00B80701">
              <w:t>$112,000 ($16,000 per financial council</w:t>
            </w:r>
          </w:p>
        </w:tc>
        <w:tc>
          <w:tcPr>
            <w:tcW w:w="2352" w:type="dxa"/>
          </w:tcPr>
          <w:p w:rsidR="003C799F" w:rsidRPr="00B80701" w:rsidRDefault="003C799F" w:rsidP="00B80701">
            <w:pPr>
              <w:pStyle w:val="WAGABodyText"/>
              <w:cnfStyle w:val="000000000000" w:firstRow="0" w:lastRow="0" w:firstColumn="0" w:lastColumn="0" w:oddVBand="0" w:evenVBand="0" w:oddHBand="0" w:evenHBand="0" w:firstRowFirstColumn="0" w:firstRowLastColumn="0" w:lastRowFirstColumn="0" w:lastRowLastColumn="0"/>
            </w:pPr>
          </w:p>
        </w:tc>
      </w:tr>
      <w:tr w:rsidR="003C799F" w:rsidTr="00670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rsidR="003C799F" w:rsidRPr="00B80701" w:rsidRDefault="003C799F" w:rsidP="00B80701">
            <w:pPr>
              <w:pStyle w:val="WAGABodyText"/>
              <w:rPr>
                <w:b w:val="0"/>
              </w:rPr>
            </w:pPr>
            <w:r w:rsidRPr="00B80701">
              <w:rPr>
                <w:b w:val="0"/>
              </w:rPr>
              <w:t>Member contributions to How Well Are We Adapting</w:t>
            </w:r>
          </w:p>
        </w:tc>
        <w:tc>
          <w:tcPr>
            <w:tcW w:w="4294" w:type="dxa"/>
          </w:tcPr>
          <w:p w:rsidR="003C799F" w:rsidRPr="00B80701" w:rsidRDefault="003C799F" w:rsidP="00B80701">
            <w:pPr>
              <w:pStyle w:val="WAGABodyText"/>
              <w:cnfStyle w:val="000000100000" w:firstRow="0" w:lastRow="0" w:firstColumn="0" w:lastColumn="0" w:oddVBand="0" w:evenVBand="0" w:oddHBand="1" w:evenHBand="0" w:firstRowFirstColumn="0" w:firstRowLastColumn="0" w:lastRowFirstColumn="0" w:lastRowLastColumn="0"/>
            </w:pPr>
            <w:r w:rsidRPr="00B80701">
              <w:t>$20,000</w:t>
            </w:r>
          </w:p>
        </w:tc>
        <w:tc>
          <w:tcPr>
            <w:tcW w:w="2352" w:type="dxa"/>
          </w:tcPr>
          <w:p w:rsidR="003C799F" w:rsidRPr="00B80701" w:rsidRDefault="003C799F" w:rsidP="00B80701">
            <w:pPr>
              <w:pStyle w:val="WAGABodyText"/>
              <w:cnfStyle w:val="000000100000" w:firstRow="0" w:lastRow="0" w:firstColumn="0" w:lastColumn="0" w:oddVBand="0" w:evenVBand="0" w:oddHBand="1" w:evenHBand="0" w:firstRowFirstColumn="0" w:firstRowLastColumn="0" w:lastRowFirstColumn="0" w:lastRowLastColumn="0"/>
            </w:pPr>
          </w:p>
        </w:tc>
      </w:tr>
      <w:tr w:rsidR="003C799F" w:rsidTr="00670269">
        <w:tc>
          <w:tcPr>
            <w:cnfStyle w:val="001000000000" w:firstRow="0" w:lastRow="0" w:firstColumn="1" w:lastColumn="0" w:oddVBand="0" w:evenVBand="0" w:oddHBand="0" w:evenHBand="0" w:firstRowFirstColumn="0" w:firstRowLastColumn="0" w:lastRowFirstColumn="0" w:lastRowLastColumn="0"/>
            <w:tcW w:w="3327" w:type="dxa"/>
          </w:tcPr>
          <w:p w:rsidR="003C799F" w:rsidRPr="00B80701" w:rsidRDefault="003C799F" w:rsidP="00B80701">
            <w:pPr>
              <w:pStyle w:val="WAGABodyText"/>
              <w:rPr>
                <w:b w:val="0"/>
              </w:rPr>
            </w:pPr>
            <w:r w:rsidRPr="00B80701">
              <w:rPr>
                <w:b w:val="0"/>
              </w:rPr>
              <w:t>Investment interest</w:t>
            </w:r>
          </w:p>
        </w:tc>
        <w:tc>
          <w:tcPr>
            <w:tcW w:w="4294" w:type="dxa"/>
          </w:tcPr>
          <w:p w:rsidR="003C799F" w:rsidRPr="00B80701" w:rsidRDefault="003C799F" w:rsidP="00B80701">
            <w:pPr>
              <w:pStyle w:val="WAGABodyText"/>
              <w:cnfStyle w:val="000000000000" w:firstRow="0" w:lastRow="0" w:firstColumn="0" w:lastColumn="0" w:oddVBand="0" w:evenVBand="0" w:oddHBand="0" w:evenHBand="0" w:firstRowFirstColumn="0" w:firstRowLastColumn="0" w:lastRowFirstColumn="0" w:lastRowLastColumn="0"/>
            </w:pPr>
            <w:r w:rsidRPr="00B80701">
              <w:t>$</w:t>
            </w:r>
            <w:r w:rsidR="00A42C3A" w:rsidRPr="00B80701">
              <w:t>10,000 (reduced from $20,000 originally forecast)</w:t>
            </w:r>
          </w:p>
        </w:tc>
        <w:tc>
          <w:tcPr>
            <w:tcW w:w="2352" w:type="dxa"/>
          </w:tcPr>
          <w:p w:rsidR="003C799F" w:rsidRPr="00B80701" w:rsidRDefault="003C799F" w:rsidP="00B80701">
            <w:pPr>
              <w:pStyle w:val="WAGABodyText"/>
              <w:cnfStyle w:val="000000000000" w:firstRow="0" w:lastRow="0" w:firstColumn="0" w:lastColumn="0" w:oddVBand="0" w:evenVBand="0" w:oddHBand="0" w:evenHBand="0" w:firstRowFirstColumn="0" w:firstRowLastColumn="0" w:lastRowFirstColumn="0" w:lastRowLastColumn="0"/>
            </w:pPr>
          </w:p>
        </w:tc>
      </w:tr>
      <w:tr w:rsidR="003C799F" w:rsidTr="00670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rsidR="003C799F" w:rsidRPr="00B80701" w:rsidRDefault="00A42C3A" w:rsidP="00B80701">
            <w:pPr>
              <w:pStyle w:val="WAGABodyText"/>
              <w:rPr>
                <w:b w:val="0"/>
              </w:rPr>
            </w:pPr>
            <w:r w:rsidRPr="00B80701">
              <w:rPr>
                <w:b w:val="0"/>
              </w:rPr>
              <w:t>Victorian Adaptation and Sustainability Partnership (VASP) grant</w:t>
            </w:r>
          </w:p>
        </w:tc>
        <w:tc>
          <w:tcPr>
            <w:tcW w:w="4294" w:type="dxa"/>
          </w:tcPr>
          <w:p w:rsidR="003C799F" w:rsidRPr="00B80701" w:rsidRDefault="00A42C3A" w:rsidP="00B80701">
            <w:pPr>
              <w:pStyle w:val="WAGABodyText"/>
              <w:cnfStyle w:val="000000100000" w:firstRow="0" w:lastRow="0" w:firstColumn="0" w:lastColumn="0" w:oddVBand="0" w:evenVBand="0" w:oddHBand="1" w:evenHBand="0" w:firstRowFirstColumn="0" w:firstRowLastColumn="0" w:lastRowFirstColumn="0" w:lastRowLastColumn="0"/>
            </w:pPr>
            <w:r w:rsidRPr="00B80701">
              <w:t>$82,000</w:t>
            </w:r>
          </w:p>
        </w:tc>
        <w:tc>
          <w:tcPr>
            <w:tcW w:w="2352" w:type="dxa"/>
          </w:tcPr>
          <w:p w:rsidR="003C799F" w:rsidRPr="00B80701" w:rsidRDefault="003C799F" w:rsidP="00B80701">
            <w:pPr>
              <w:pStyle w:val="WAGABodyText"/>
              <w:cnfStyle w:val="000000100000" w:firstRow="0" w:lastRow="0" w:firstColumn="0" w:lastColumn="0" w:oddVBand="0" w:evenVBand="0" w:oddHBand="1" w:evenHBand="0" w:firstRowFirstColumn="0" w:firstRowLastColumn="0" w:lastRowFirstColumn="0" w:lastRowLastColumn="0"/>
            </w:pPr>
          </w:p>
        </w:tc>
      </w:tr>
      <w:tr w:rsidR="003C799F" w:rsidTr="00670269">
        <w:tc>
          <w:tcPr>
            <w:cnfStyle w:val="001000000000" w:firstRow="0" w:lastRow="0" w:firstColumn="1" w:lastColumn="0" w:oddVBand="0" w:evenVBand="0" w:oddHBand="0" w:evenHBand="0" w:firstRowFirstColumn="0" w:firstRowLastColumn="0" w:lastRowFirstColumn="0" w:lastRowLastColumn="0"/>
            <w:tcW w:w="3327" w:type="dxa"/>
          </w:tcPr>
          <w:p w:rsidR="003C799F" w:rsidRPr="00B80701" w:rsidRDefault="00A42C3A" w:rsidP="00B80701">
            <w:pPr>
              <w:pStyle w:val="WAGABodyText"/>
              <w:rPr>
                <w:b w:val="0"/>
              </w:rPr>
            </w:pPr>
            <w:r w:rsidRPr="00B80701">
              <w:rPr>
                <w:b w:val="0"/>
              </w:rPr>
              <w:t>Transfer from Reserves</w:t>
            </w:r>
          </w:p>
        </w:tc>
        <w:tc>
          <w:tcPr>
            <w:tcW w:w="4294" w:type="dxa"/>
          </w:tcPr>
          <w:p w:rsidR="003C799F" w:rsidRPr="00B80701" w:rsidRDefault="00A42C3A" w:rsidP="00B80701">
            <w:pPr>
              <w:pStyle w:val="WAGABodyText"/>
              <w:cnfStyle w:val="000000000000" w:firstRow="0" w:lastRow="0" w:firstColumn="0" w:lastColumn="0" w:oddVBand="0" w:evenVBand="0" w:oddHBand="0" w:evenHBand="0" w:firstRowFirstColumn="0" w:firstRowLastColumn="0" w:lastRowFirstColumn="0" w:lastRowLastColumn="0"/>
            </w:pPr>
            <w:r w:rsidRPr="00B80701">
              <w:t>$122,000 (including $20,000 remaining from VASP payment made in 2013-2014)</w:t>
            </w:r>
          </w:p>
        </w:tc>
        <w:tc>
          <w:tcPr>
            <w:tcW w:w="2352" w:type="dxa"/>
          </w:tcPr>
          <w:p w:rsidR="003C799F" w:rsidRPr="00B80701" w:rsidRDefault="003C799F" w:rsidP="00B80701">
            <w:pPr>
              <w:pStyle w:val="WAGABodyText"/>
              <w:cnfStyle w:val="000000000000" w:firstRow="0" w:lastRow="0" w:firstColumn="0" w:lastColumn="0" w:oddVBand="0" w:evenVBand="0" w:oddHBand="0" w:evenHBand="0" w:firstRowFirstColumn="0" w:firstRowLastColumn="0" w:lastRowFirstColumn="0" w:lastRowLastColumn="0"/>
            </w:pPr>
          </w:p>
        </w:tc>
      </w:tr>
      <w:tr w:rsidR="003C799F" w:rsidRPr="00A42C3A" w:rsidTr="00670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rsidR="003C799F" w:rsidRPr="00A42C3A" w:rsidRDefault="00A42C3A" w:rsidP="00B80701">
            <w:pPr>
              <w:pStyle w:val="WAGABodyText"/>
            </w:pPr>
            <w:r w:rsidRPr="00A42C3A">
              <w:t>TOTAL INCOME</w:t>
            </w:r>
          </w:p>
        </w:tc>
        <w:tc>
          <w:tcPr>
            <w:tcW w:w="4294" w:type="dxa"/>
          </w:tcPr>
          <w:p w:rsidR="003C799F" w:rsidRPr="00A42C3A" w:rsidRDefault="003C799F" w:rsidP="00B80701">
            <w:pPr>
              <w:pStyle w:val="WAGABodyText"/>
              <w:cnfStyle w:val="000000100000" w:firstRow="0" w:lastRow="0" w:firstColumn="0" w:lastColumn="0" w:oddVBand="0" w:evenVBand="0" w:oddHBand="1" w:evenHBand="0" w:firstRowFirstColumn="0" w:firstRowLastColumn="0" w:lastRowFirstColumn="0" w:lastRowLastColumn="0"/>
            </w:pPr>
          </w:p>
        </w:tc>
        <w:tc>
          <w:tcPr>
            <w:tcW w:w="2352" w:type="dxa"/>
          </w:tcPr>
          <w:p w:rsidR="00670269" w:rsidRPr="00B80701" w:rsidRDefault="00A42C3A" w:rsidP="00B80701">
            <w:pPr>
              <w:pStyle w:val="WAGABodyText"/>
              <w:cnfStyle w:val="000000100000" w:firstRow="0" w:lastRow="0" w:firstColumn="0" w:lastColumn="0" w:oddVBand="0" w:evenVBand="0" w:oddHBand="1" w:evenHBand="0" w:firstRowFirstColumn="0" w:firstRowLastColumn="0" w:lastRowFirstColumn="0" w:lastRowLastColumn="0"/>
              <w:rPr>
                <w:b/>
              </w:rPr>
            </w:pPr>
            <w:r w:rsidRPr="00B80701">
              <w:rPr>
                <w:b/>
              </w:rPr>
              <w:t>$346,000</w:t>
            </w:r>
          </w:p>
        </w:tc>
      </w:tr>
      <w:tr w:rsidR="00670269" w:rsidRPr="00A42C3A" w:rsidTr="00670269">
        <w:tc>
          <w:tcPr>
            <w:cnfStyle w:val="001000000000" w:firstRow="0" w:lastRow="0" w:firstColumn="1" w:lastColumn="0" w:oddVBand="0" w:evenVBand="0" w:oddHBand="0" w:evenHBand="0" w:firstRowFirstColumn="0" w:firstRowLastColumn="0" w:lastRowFirstColumn="0" w:lastRowLastColumn="0"/>
            <w:tcW w:w="3327" w:type="dxa"/>
          </w:tcPr>
          <w:p w:rsidR="00670269" w:rsidRPr="00A42C3A" w:rsidRDefault="00670269" w:rsidP="00B80701">
            <w:pPr>
              <w:pStyle w:val="WAGABodyText"/>
            </w:pPr>
          </w:p>
        </w:tc>
        <w:tc>
          <w:tcPr>
            <w:tcW w:w="4294" w:type="dxa"/>
          </w:tcPr>
          <w:p w:rsidR="00670269" w:rsidRPr="00A42C3A" w:rsidRDefault="00670269" w:rsidP="00B80701">
            <w:pPr>
              <w:pStyle w:val="WAGABodyText"/>
              <w:cnfStyle w:val="000000000000" w:firstRow="0" w:lastRow="0" w:firstColumn="0" w:lastColumn="0" w:oddVBand="0" w:evenVBand="0" w:oddHBand="0" w:evenHBand="0" w:firstRowFirstColumn="0" w:firstRowLastColumn="0" w:lastRowFirstColumn="0" w:lastRowLastColumn="0"/>
            </w:pPr>
          </w:p>
        </w:tc>
        <w:tc>
          <w:tcPr>
            <w:tcW w:w="2352" w:type="dxa"/>
          </w:tcPr>
          <w:p w:rsidR="00670269" w:rsidRPr="00A42C3A" w:rsidRDefault="00670269" w:rsidP="00B80701">
            <w:pPr>
              <w:pStyle w:val="WAGABodyText"/>
              <w:cnfStyle w:val="000000000000" w:firstRow="0" w:lastRow="0" w:firstColumn="0" w:lastColumn="0" w:oddVBand="0" w:evenVBand="0" w:oddHBand="0" w:evenHBand="0" w:firstRowFirstColumn="0" w:firstRowLastColumn="0" w:lastRowFirstColumn="0" w:lastRowLastColumn="0"/>
            </w:pPr>
          </w:p>
        </w:tc>
      </w:tr>
      <w:tr w:rsidR="003C799F" w:rsidRPr="00A42C3A" w:rsidTr="00670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rsidR="003C799F" w:rsidRPr="00A42C3A" w:rsidRDefault="00A42C3A" w:rsidP="00B80701">
            <w:pPr>
              <w:pStyle w:val="WAGABodyText"/>
            </w:pPr>
            <w:r w:rsidRPr="00A42C3A">
              <w:t>EXPENSES</w:t>
            </w:r>
          </w:p>
        </w:tc>
        <w:tc>
          <w:tcPr>
            <w:tcW w:w="4294" w:type="dxa"/>
          </w:tcPr>
          <w:p w:rsidR="003C799F" w:rsidRPr="00A42C3A" w:rsidRDefault="003C799F" w:rsidP="00B80701">
            <w:pPr>
              <w:pStyle w:val="WAGABodyText"/>
              <w:cnfStyle w:val="000000100000" w:firstRow="0" w:lastRow="0" w:firstColumn="0" w:lastColumn="0" w:oddVBand="0" w:evenVBand="0" w:oddHBand="1" w:evenHBand="0" w:firstRowFirstColumn="0" w:firstRowLastColumn="0" w:lastRowFirstColumn="0" w:lastRowLastColumn="0"/>
            </w:pPr>
          </w:p>
        </w:tc>
        <w:tc>
          <w:tcPr>
            <w:tcW w:w="2352" w:type="dxa"/>
          </w:tcPr>
          <w:p w:rsidR="003C799F" w:rsidRPr="00A42C3A" w:rsidRDefault="003C799F" w:rsidP="00B80701">
            <w:pPr>
              <w:pStyle w:val="WAGABodyText"/>
              <w:cnfStyle w:val="000000100000" w:firstRow="0" w:lastRow="0" w:firstColumn="0" w:lastColumn="0" w:oddVBand="0" w:evenVBand="0" w:oddHBand="1" w:evenHBand="0" w:firstRowFirstColumn="0" w:firstRowLastColumn="0" w:lastRowFirstColumn="0" w:lastRowLastColumn="0"/>
            </w:pPr>
          </w:p>
        </w:tc>
      </w:tr>
      <w:tr w:rsidR="00A42C3A" w:rsidRPr="00B26F0E" w:rsidTr="00670269">
        <w:tc>
          <w:tcPr>
            <w:cnfStyle w:val="001000000000" w:firstRow="0" w:lastRow="0" w:firstColumn="1" w:lastColumn="0" w:oddVBand="0" w:evenVBand="0" w:oddHBand="0" w:evenHBand="0" w:firstRowFirstColumn="0" w:firstRowLastColumn="0" w:lastRowFirstColumn="0" w:lastRowLastColumn="0"/>
            <w:tcW w:w="3327" w:type="dxa"/>
          </w:tcPr>
          <w:p w:rsidR="00A42C3A" w:rsidRPr="00B80701" w:rsidRDefault="00A42C3A" w:rsidP="00B80701">
            <w:pPr>
              <w:pStyle w:val="WAGABodyText"/>
              <w:rPr>
                <w:b w:val="0"/>
              </w:rPr>
            </w:pPr>
            <w:r w:rsidRPr="00B80701">
              <w:rPr>
                <w:b w:val="0"/>
              </w:rPr>
              <w:t>Salaries and on-costs</w:t>
            </w:r>
          </w:p>
        </w:tc>
        <w:tc>
          <w:tcPr>
            <w:tcW w:w="4294" w:type="dxa"/>
          </w:tcPr>
          <w:p w:rsidR="00A42C3A" w:rsidRPr="00B80701" w:rsidRDefault="00B26F0E" w:rsidP="00B80701">
            <w:pPr>
              <w:pStyle w:val="WAGABodyText"/>
              <w:cnfStyle w:val="000000000000" w:firstRow="0" w:lastRow="0" w:firstColumn="0" w:lastColumn="0" w:oddVBand="0" w:evenVBand="0" w:oddHBand="0" w:evenHBand="0" w:firstRowFirstColumn="0" w:firstRowLastColumn="0" w:lastRowFirstColumn="0" w:lastRowLastColumn="0"/>
            </w:pPr>
            <w:r w:rsidRPr="00B80701">
              <w:t>$161,981</w:t>
            </w:r>
          </w:p>
        </w:tc>
        <w:tc>
          <w:tcPr>
            <w:tcW w:w="2352" w:type="dxa"/>
          </w:tcPr>
          <w:p w:rsidR="00A42C3A" w:rsidRPr="00B26F0E" w:rsidRDefault="00A42C3A" w:rsidP="00B80701">
            <w:pPr>
              <w:pStyle w:val="WAGABodyText"/>
              <w:cnfStyle w:val="000000000000" w:firstRow="0" w:lastRow="0" w:firstColumn="0" w:lastColumn="0" w:oddVBand="0" w:evenVBand="0" w:oddHBand="0" w:evenHBand="0" w:firstRowFirstColumn="0" w:firstRowLastColumn="0" w:lastRowFirstColumn="0" w:lastRowLastColumn="0"/>
            </w:pPr>
          </w:p>
        </w:tc>
      </w:tr>
      <w:tr w:rsidR="00B26F0E" w:rsidRPr="00B26F0E" w:rsidTr="00670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rsidR="00B26F0E" w:rsidRPr="00B80701" w:rsidRDefault="00B26F0E" w:rsidP="00B80701">
            <w:pPr>
              <w:pStyle w:val="WAGABodyText"/>
              <w:rPr>
                <w:b w:val="0"/>
              </w:rPr>
            </w:pPr>
            <w:r w:rsidRPr="00B80701">
              <w:rPr>
                <w:b w:val="0"/>
              </w:rPr>
              <w:t>Operating expenses</w:t>
            </w:r>
          </w:p>
        </w:tc>
        <w:tc>
          <w:tcPr>
            <w:tcW w:w="4294" w:type="dxa"/>
          </w:tcPr>
          <w:p w:rsidR="00B26F0E" w:rsidRPr="00B80701" w:rsidRDefault="00B26F0E" w:rsidP="00B80701">
            <w:pPr>
              <w:pStyle w:val="WAGABodyText"/>
              <w:cnfStyle w:val="000000100000" w:firstRow="0" w:lastRow="0" w:firstColumn="0" w:lastColumn="0" w:oddVBand="0" w:evenVBand="0" w:oddHBand="1" w:evenHBand="0" w:firstRowFirstColumn="0" w:firstRowLastColumn="0" w:lastRowFirstColumn="0" w:lastRowLastColumn="0"/>
            </w:pPr>
            <w:r w:rsidRPr="00B80701">
              <w:t>$20,705</w:t>
            </w:r>
          </w:p>
        </w:tc>
        <w:tc>
          <w:tcPr>
            <w:tcW w:w="2352" w:type="dxa"/>
          </w:tcPr>
          <w:p w:rsidR="00B26F0E" w:rsidRPr="00B26F0E" w:rsidRDefault="00B26F0E" w:rsidP="00B80701">
            <w:pPr>
              <w:pStyle w:val="WAGABodyText"/>
              <w:cnfStyle w:val="000000100000" w:firstRow="0" w:lastRow="0" w:firstColumn="0" w:lastColumn="0" w:oddVBand="0" w:evenVBand="0" w:oddHBand="1" w:evenHBand="0" w:firstRowFirstColumn="0" w:firstRowLastColumn="0" w:lastRowFirstColumn="0" w:lastRowLastColumn="0"/>
            </w:pPr>
          </w:p>
        </w:tc>
      </w:tr>
      <w:tr w:rsidR="00B26F0E" w:rsidRPr="00B26F0E" w:rsidTr="00670269">
        <w:tc>
          <w:tcPr>
            <w:cnfStyle w:val="001000000000" w:firstRow="0" w:lastRow="0" w:firstColumn="1" w:lastColumn="0" w:oddVBand="0" w:evenVBand="0" w:oddHBand="0" w:evenHBand="0" w:firstRowFirstColumn="0" w:firstRowLastColumn="0" w:lastRowFirstColumn="0" w:lastRowLastColumn="0"/>
            <w:tcW w:w="3327" w:type="dxa"/>
          </w:tcPr>
          <w:p w:rsidR="00B26F0E" w:rsidRPr="00B80701" w:rsidRDefault="0082221F" w:rsidP="00B80701">
            <w:pPr>
              <w:pStyle w:val="WAGABodyText"/>
              <w:rPr>
                <w:b w:val="0"/>
              </w:rPr>
            </w:pPr>
            <w:r w:rsidRPr="00B80701">
              <w:rPr>
                <w:b w:val="0"/>
              </w:rPr>
              <w:t>Consultants</w:t>
            </w:r>
          </w:p>
        </w:tc>
        <w:tc>
          <w:tcPr>
            <w:tcW w:w="4294" w:type="dxa"/>
          </w:tcPr>
          <w:p w:rsidR="00B26F0E" w:rsidRPr="00B80701" w:rsidRDefault="0082221F" w:rsidP="00B80701">
            <w:pPr>
              <w:pStyle w:val="WAGABodyText"/>
              <w:cnfStyle w:val="000000000000" w:firstRow="0" w:lastRow="0" w:firstColumn="0" w:lastColumn="0" w:oddVBand="0" w:evenVBand="0" w:oddHBand="0" w:evenHBand="0" w:firstRowFirstColumn="0" w:firstRowLastColumn="0" w:lastRowFirstColumn="0" w:lastRowLastColumn="0"/>
            </w:pPr>
            <w:r w:rsidRPr="00B80701">
              <w:t>$118,000 ($88,000 for How Well Are We Adapting: literature review, consultation workshops, monitoring and evaluation framework development; $30,000 for completion of Low Carbon West plan)</w:t>
            </w:r>
          </w:p>
        </w:tc>
        <w:tc>
          <w:tcPr>
            <w:tcW w:w="2352" w:type="dxa"/>
          </w:tcPr>
          <w:p w:rsidR="00B26F0E" w:rsidRPr="00B26F0E" w:rsidRDefault="00B26F0E" w:rsidP="00B80701">
            <w:pPr>
              <w:pStyle w:val="WAGABodyText"/>
              <w:cnfStyle w:val="000000000000" w:firstRow="0" w:lastRow="0" w:firstColumn="0" w:lastColumn="0" w:oddVBand="0" w:evenVBand="0" w:oddHBand="0" w:evenHBand="0" w:firstRowFirstColumn="0" w:firstRowLastColumn="0" w:lastRowFirstColumn="0" w:lastRowLastColumn="0"/>
            </w:pPr>
          </w:p>
        </w:tc>
      </w:tr>
      <w:tr w:rsidR="0082221F" w:rsidRPr="00B26F0E" w:rsidTr="00670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rsidR="0082221F" w:rsidRPr="00B80701" w:rsidRDefault="0082221F" w:rsidP="00B80701">
            <w:pPr>
              <w:pStyle w:val="WAGABodyText"/>
              <w:rPr>
                <w:b w:val="0"/>
              </w:rPr>
            </w:pPr>
            <w:r w:rsidRPr="00B80701">
              <w:rPr>
                <w:b w:val="0"/>
              </w:rPr>
              <w:t xml:space="preserve">WAGA reserve (for contribution towards implementation of Low Carbon West, development of WAGA branding, an information workshop on EUAs and a continuing reserve for 2015-2016), </w:t>
            </w:r>
          </w:p>
        </w:tc>
        <w:tc>
          <w:tcPr>
            <w:tcW w:w="4294" w:type="dxa"/>
          </w:tcPr>
          <w:p w:rsidR="0082221F" w:rsidRPr="00B80701" w:rsidRDefault="0082221F" w:rsidP="00B80701">
            <w:pPr>
              <w:pStyle w:val="WAGABodyText"/>
              <w:cnfStyle w:val="000000100000" w:firstRow="0" w:lastRow="0" w:firstColumn="0" w:lastColumn="0" w:oddVBand="0" w:evenVBand="0" w:oddHBand="1" w:evenHBand="0" w:firstRowFirstColumn="0" w:firstRowLastColumn="0" w:lastRowFirstColumn="0" w:lastRowLastColumn="0"/>
            </w:pPr>
            <w:r w:rsidRPr="00B80701">
              <w:t>$45,314</w:t>
            </w:r>
          </w:p>
        </w:tc>
        <w:tc>
          <w:tcPr>
            <w:tcW w:w="2352" w:type="dxa"/>
          </w:tcPr>
          <w:p w:rsidR="0082221F" w:rsidRPr="00B26F0E" w:rsidRDefault="0082221F" w:rsidP="00B80701">
            <w:pPr>
              <w:pStyle w:val="WAGABodyText"/>
              <w:cnfStyle w:val="000000100000" w:firstRow="0" w:lastRow="0" w:firstColumn="0" w:lastColumn="0" w:oddVBand="0" w:evenVBand="0" w:oddHBand="1" w:evenHBand="0" w:firstRowFirstColumn="0" w:firstRowLastColumn="0" w:lastRowFirstColumn="0" w:lastRowLastColumn="0"/>
            </w:pPr>
          </w:p>
        </w:tc>
      </w:tr>
      <w:tr w:rsidR="0082221F" w:rsidRPr="0082221F" w:rsidTr="00670269">
        <w:tc>
          <w:tcPr>
            <w:cnfStyle w:val="001000000000" w:firstRow="0" w:lastRow="0" w:firstColumn="1" w:lastColumn="0" w:oddVBand="0" w:evenVBand="0" w:oddHBand="0" w:evenHBand="0" w:firstRowFirstColumn="0" w:firstRowLastColumn="0" w:lastRowFirstColumn="0" w:lastRowLastColumn="0"/>
            <w:tcW w:w="3327" w:type="dxa"/>
          </w:tcPr>
          <w:p w:rsidR="0082221F" w:rsidRPr="0082221F" w:rsidRDefault="0082221F" w:rsidP="00B80701">
            <w:pPr>
              <w:pStyle w:val="WAGABodyText"/>
            </w:pPr>
            <w:r w:rsidRPr="0082221F">
              <w:t>TOTAL EXPENSES</w:t>
            </w:r>
          </w:p>
        </w:tc>
        <w:tc>
          <w:tcPr>
            <w:tcW w:w="4294" w:type="dxa"/>
          </w:tcPr>
          <w:p w:rsidR="0082221F" w:rsidRPr="0082221F" w:rsidRDefault="0082221F" w:rsidP="00B80701">
            <w:pPr>
              <w:pStyle w:val="WAGABodyText"/>
              <w:cnfStyle w:val="000000000000" w:firstRow="0" w:lastRow="0" w:firstColumn="0" w:lastColumn="0" w:oddVBand="0" w:evenVBand="0" w:oddHBand="0" w:evenHBand="0" w:firstRowFirstColumn="0" w:firstRowLastColumn="0" w:lastRowFirstColumn="0" w:lastRowLastColumn="0"/>
            </w:pPr>
          </w:p>
        </w:tc>
        <w:tc>
          <w:tcPr>
            <w:tcW w:w="2352" w:type="dxa"/>
          </w:tcPr>
          <w:p w:rsidR="0082221F" w:rsidRPr="00B80701" w:rsidRDefault="0082221F" w:rsidP="00B80701">
            <w:pPr>
              <w:pStyle w:val="WAGABodyText"/>
              <w:cnfStyle w:val="000000000000" w:firstRow="0" w:lastRow="0" w:firstColumn="0" w:lastColumn="0" w:oddVBand="0" w:evenVBand="0" w:oddHBand="0" w:evenHBand="0" w:firstRowFirstColumn="0" w:firstRowLastColumn="0" w:lastRowFirstColumn="0" w:lastRowLastColumn="0"/>
              <w:rPr>
                <w:b/>
              </w:rPr>
            </w:pPr>
            <w:r w:rsidRPr="00B80701">
              <w:rPr>
                <w:b/>
              </w:rPr>
              <w:t>$346,000</w:t>
            </w:r>
          </w:p>
        </w:tc>
      </w:tr>
    </w:tbl>
    <w:p w:rsidR="00670269" w:rsidRDefault="00670269" w:rsidP="0055015E">
      <w:pPr>
        <w:pStyle w:val="WAGASubheading"/>
        <w:rPr>
          <w:sz w:val="28"/>
          <w:szCs w:val="28"/>
        </w:rPr>
      </w:pPr>
      <w:r>
        <w:rPr>
          <w:noProof/>
          <w:sz w:val="28"/>
          <w:szCs w:val="28"/>
          <w:lang w:val="en-AU" w:eastAsia="en-AU"/>
        </w:rPr>
        <w:drawing>
          <wp:inline distT="0" distB="0" distL="0" distR="0" wp14:anchorId="4114B117" wp14:editId="51DA838A">
            <wp:extent cx="6350000" cy="422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A - Pictures - Wyndham - Street Light Change-Over_.jpg"/>
                    <pic:cNvPicPr/>
                  </pic:nvPicPr>
                  <pic:blipFill>
                    <a:blip r:embed="rId13">
                      <a:extLst>
                        <a:ext uri="{28A0092B-C50C-407E-A947-70E740481C1C}">
                          <a14:useLocalDpi xmlns:a14="http://schemas.microsoft.com/office/drawing/2010/main" val="0"/>
                        </a:ext>
                      </a:extLst>
                    </a:blip>
                    <a:stretch>
                      <a:fillRect/>
                    </a:stretch>
                  </pic:blipFill>
                  <pic:spPr>
                    <a:xfrm>
                      <a:off x="0" y="0"/>
                      <a:ext cx="6350000" cy="4229100"/>
                    </a:xfrm>
                    <a:prstGeom prst="rect">
                      <a:avLst/>
                    </a:prstGeom>
                  </pic:spPr>
                </pic:pic>
              </a:graphicData>
            </a:graphic>
          </wp:inline>
        </w:drawing>
      </w:r>
    </w:p>
    <w:p w:rsidR="00670269" w:rsidRPr="006006FB" w:rsidRDefault="00670269" w:rsidP="0055015E">
      <w:pPr>
        <w:pStyle w:val="WAGASubheading"/>
        <w:rPr>
          <w:sz w:val="22"/>
          <w:szCs w:val="22"/>
        </w:rPr>
      </w:pPr>
      <w:r w:rsidRPr="006006FB">
        <w:rPr>
          <w:sz w:val="22"/>
          <w:szCs w:val="22"/>
        </w:rPr>
        <w:t>Lighting the West: change-over of street lighting to energy efficient luminaires.</w:t>
      </w:r>
    </w:p>
    <w:p w:rsidR="00670269" w:rsidRDefault="00670269" w:rsidP="0055015E">
      <w:pPr>
        <w:pStyle w:val="WAGASubheading"/>
        <w:rPr>
          <w:sz w:val="28"/>
          <w:szCs w:val="28"/>
        </w:rPr>
      </w:pPr>
    </w:p>
    <w:p w:rsidR="00B80701" w:rsidRDefault="00B80701" w:rsidP="0055015E">
      <w:pPr>
        <w:pStyle w:val="WAGASubheading"/>
        <w:rPr>
          <w:sz w:val="28"/>
          <w:szCs w:val="28"/>
        </w:rPr>
      </w:pPr>
      <w:r>
        <w:rPr>
          <w:sz w:val="28"/>
          <w:szCs w:val="28"/>
        </w:rPr>
        <w:t>WAGA's administration</w:t>
      </w:r>
    </w:p>
    <w:p w:rsidR="00B80701" w:rsidRDefault="00B80701" w:rsidP="00B80701">
      <w:pPr>
        <w:pStyle w:val="WAGABodyText"/>
      </w:pPr>
      <w:r>
        <w:t xml:space="preserve">WAGA </w:t>
      </w:r>
      <w:proofErr w:type="gramStart"/>
      <w:r>
        <w:t>staff are</w:t>
      </w:r>
      <w:proofErr w:type="gramEnd"/>
      <w:r>
        <w:t xml:space="preserve"> based at Brimbank. They are Fran Macdonald, Coordinator, and Heather McClaren, Climate Change Adaptation Project Officer.</w:t>
      </w:r>
    </w:p>
    <w:p w:rsidR="00B80701" w:rsidRDefault="00B80701" w:rsidP="00B80701">
      <w:pPr>
        <w:pStyle w:val="WAGABodyText"/>
      </w:pPr>
    </w:p>
    <w:p w:rsidR="00B80701" w:rsidRDefault="00B80701" w:rsidP="00B80701">
      <w:pPr>
        <w:pStyle w:val="WAGABodyText"/>
      </w:pPr>
      <w:r>
        <w:t>As WAGA's host council, Brimbank City Council employs WAGA's staff and manages all WAGA's contracts and funds on behalf of the WAGA Executive Committee.</w:t>
      </w:r>
    </w:p>
    <w:p w:rsidR="00B80701" w:rsidRPr="00B80701" w:rsidRDefault="00B80701" w:rsidP="00B80701">
      <w:pPr>
        <w:pStyle w:val="WAGABodyText"/>
      </w:pPr>
      <w:r>
        <w:t xml:space="preserve"> </w:t>
      </w:r>
    </w:p>
    <w:p w:rsidR="00093ED5" w:rsidRPr="00C34921" w:rsidRDefault="00180FEE" w:rsidP="0055015E">
      <w:pPr>
        <w:pStyle w:val="WAGASubheading"/>
      </w:pPr>
      <w:r w:rsidRPr="001603B9">
        <w:rPr>
          <w:sz w:val="28"/>
          <w:szCs w:val="28"/>
        </w:rPr>
        <w:t>F</w:t>
      </w:r>
      <w:r w:rsidR="00AB4E77" w:rsidRPr="001603B9">
        <w:rPr>
          <w:sz w:val="28"/>
          <w:szCs w:val="28"/>
        </w:rPr>
        <w:t>urther information</w:t>
      </w:r>
    </w:p>
    <w:p w:rsidR="00180FEE" w:rsidRPr="00180E5C" w:rsidRDefault="00180FEE" w:rsidP="00180E5C">
      <w:pPr>
        <w:widowControl w:val="0"/>
        <w:tabs>
          <w:tab w:val="left" w:pos="993"/>
        </w:tabs>
        <w:suppressAutoHyphens/>
        <w:autoSpaceDE w:val="0"/>
        <w:autoSpaceDN w:val="0"/>
        <w:adjustRightInd w:val="0"/>
        <w:spacing w:line="360" w:lineRule="auto"/>
        <w:ind w:left="709"/>
        <w:textAlignment w:val="center"/>
        <w:rPr>
          <w:rFonts w:ascii="Avenir-Light" w:hAnsi="Avenir-Light" w:cs="Avenir-Light"/>
          <w:color w:val="263032"/>
          <w:sz w:val="20"/>
          <w:szCs w:val="20"/>
          <w:lang w:val="en-GB"/>
        </w:rPr>
      </w:pPr>
      <w:r w:rsidRPr="00180E5C">
        <w:rPr>
          <w:rFonts w:ascii="Avenir-Light" w:hAnsi="Avenir-Light" w:cs="Avenir-Light"/>
          <w:color w:val="263032"/>
          <w:sz w:val="20"/>
          <w:szCs w:val="20"/>
          <w:lang w:val="en-GB"/>
        </w:rPr>
        <w:t>Fran Macdonald</w:t>
      </w:r>
    </w:p>
    <w:p w:rsidR="00180FEE" w:rsidRDefault="00180FEE" w:rsidP="00180E5C">
      <w:pPr>
        <w:widowControl w:val="0"/>
        <w:tabs>
          <w:tab w:val="left" w:pos="993"/>
        </w:tabs>
        <w:suppressAutoHyphens/>
        <w:autoSpaceDE w:val="0"/>
        <w:autoSpaceDN w:val="0"/>
        <w:adjustRightInd w:val="0"/>
        <w:spacing w:line="360" w:lineRule="auto"/>
        <w:ind w:left="709"/>
        <w:textAlignment w:val="center"/>
        <w:rPr>
          <w:rFonts w:ascii="Avenir-Light" w:hAnsi="Avenir-Light" w:cs="Avenir-Light"/>
          <w:color w:val="263032"/>
          <w:sz w:val="20"/>
          <w:szCs w:val="20"/>
          <w:lang w:val="en-GB"/>
        </w:rPr>
      </w:pPr>
      <w:r w:rsidRPr="00180E5C">
        <w:rPr>
          <w:rFonts w:ascii="Avenir-Light" w:hAnsi="Avenir-Light" w:cs="Avenir-Light"/>
          <w:color w:val="263032"/>
          <w:sz w:val="20"/>
          <w:szCs w:val="20"/>
          <w:lang w:val="en-GB"/>
        </w:rPr>
        <w:t>WAGA Coordinator</w:t>
      </w:r>
    </w:p>
    <w:p w:rsidR="006006FB" w:rsidRPr="00180E5C" w:rsidRDefault="006006FB" w:rsidP="006006FB">
      <w:pPr>
        <w:widowControl w:val="0"/>
        <w:tabs>
          <w:tab w:val="left" w:pos="993"/>
        </w:tabs>
        <w:suppressAutoHyphens/>
        <w:autoSpaceDE w:val="0"/>
        <w:autoSpaceDN w:val="0"/>
        <w:adjustRightInd w:val="0"/>
        <w:spacing w:line="360" w:lineRule="auto"/>
        <w:ind w:left="709"/>
        <w:textAlignment w:val="center"/>
        <w:rPr>
          <w:rFonts w:ascii="Avenir-Light" w:hAnsi="Avenir-Light" w:cs="Avenir-Light"/>
          <w:color w:val="263032"/>
          <w:sz w:val="20"/>
          <w:szCs w:val="20"/>
          <w:lang w:val="en-GB"/>
        </w:rPr>
      </w:pPr>
      <w:r>
        <w:rPr>
          <w:rFonts w:ascii="Avenir-Light" w:hAnsi="Avenir-Light" w:cs="Avenir-Light"/>
          <w:color w:val="263032"/>
          <w:sz w:val="20"/>
          <w:szCs w:val="20"/>
          <w:lang w:val="en-GB"/>
        </w:rPr>
        <w:t xml:space="preserve">Website: </w:t>
      </w:r>
      <w:hyperlink r:id="rId14" w:history="1">
        <w:r w:rsidRPr="00B80701">
          <w:rPr>
            <w:rStyle w:val="Hyperlink"/>
            <w:rFonts w:ascii="Avenir-Light" w:hAnsi="Avenir-Light" w:cs="Avenir-Light"/>
            <w:sz w:val="20"/>
            <w:szCs w:val="20"/>
            <w:lang w:val="en-GB"/>
          </w:rPr>
          <w:t>www.waga.com.au</w:t>
        </w:r>
      </w:hyperlink>
    </w:p>
    <w:p w:rsidR="00180FEE" w:rsidRPr="00180E5C" w:rsidRDefault="00B85D0C" w:rsidP="00180E5C">
      <w:pPr>
        <w:widowControl w:val="0"/>
        <w:tabs>
          <w:tab w:val="left" w:pos="993"/>
        </w:tabs>
        <w:suppressAutoHyphens/>
        <w:autoSpaceDE w:val="0"/>
        <w:autoSpaceDN w:val="0"/>
        <w:adjustRightInd w:val="0"/>
        <w:spacing w:line="360" w:lineRule="auto"/>
        <w:ind w:left="709"/>
        <w:textAlignment w:val="center"/>
        <w:rPr>
          <w:rFonts w:ascii="Avenir-Light" w:hAnsi="Avenir-Light" w:cs="Avenir-Light"/>
          <w:color w:val="263032"/>
          <w:sz w:val="20"/>
          <w:szCs w:val="20"/>
          <w:lang w:val="en-GB"/>
        </w:rPr>
      </w:pPr>
      <w:r w:rsidRPr="00180E5C">
        <w:rPr>
          <w:rFonts w:ascii="Avenir-Light" w:hAnsi="Avenir-Light" w:cs="Avenir-Light"/>
          <w:noProof/>
          <w:color w:val="263032"/>
          <w:sz w:val="20"/>
          <w:szCs w:val="20"/>
          <w:lang w:val="en-AU" w:eastAsia="en-AU"/>
        </w:rPr>
        <w:drawing>
          <wp:inline distT="0" distB="0" distL="0" distR="0" wp14:anchorId="1EFBBC8F" wp14:editId="3A7D7CC9">
            <wp:extent cx="139700" cy="1778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180E5C">
        <w:rPr>
          <w:rFonts w:ascii="Avenir-Light" w:hAnsi="Avenir-Light" w:cs="Avenir-Light"/>
          <w:color w:val="263032"/>
          <w:sz w:val="20"/>
          <w:szCs w:val="20"/>
          <w:lang w:val="en-GB"/>
        </w:rPr>
        <w:t xml:space="preserve">  </w:t>
      </w:r>
      <w:r w:rsidR="00A4381A">
        <w:rPr>
          <w:rFonts w:ascii="Avenir-Light" w:hAnsi="Avenir-Light" w:cs="Avenir-Light"/>
          <w:color w:val="263032"/>
          <w:sz w:val="20"/>
          <w:szCs w:val="20"/>
          <w:lang w:val="en-GB"/>
        </w:rPr>
        <w:t>(03) 9249 4864</w:t>
      </w:r>
    </w:p>
    <w:p w:rsidR="00180FEE" w:rsidRDefault="00180FEE" w:rsidP="00180E5C">
      <w:pPr>
        <w:pStyle w:val="ListParagraph"/>
        <w:widowControl w:val="0"/>
        <w:numPr>
          <w:ilvl w:val="0"/>
          <w:numId w:val="8"/>
        </w:numPr>
        <w:tabs>
          <w:tab w:val="left" w:pos="993"/>
        </w:tabs>
        <w:suppressAutoHyphens/>
        <w:autoSpaceDE w:val="0"/>
        <w:autoSpaceDN w:val="0"/>
        <w:adjustRightInd w:val="0"/>
        <w:spacing w:line="360" w:lineRule="auto"/>
        <w:textAlignment w:val="center"/>
        <w:rPr>
          <w:rFonts w:ascii="Avenir-Light" w:hAnsi="Avenir-Light" w:cs="Avenir-Light"/>
          <w:color w:val="263032"/>
          <w:sz w:val="20"/>
          <w:szCs w:val="20"/>
          <w:lang w:val="en-GB"/>
        </w:rPr>
      </w:pPr>
      <w:r w:rsidRPr="00180E5C">
        <w:rPr>
          <w:rFonts w:ascii="Avenir-Light" w:hAnsi="Avenir-Light" w:cs="Avenir-Light"/>
          <w:color w:val="263032"/>
          <w:sz w:val="20"/>
          <w:szCs w:val="20"/>
          <w:lang w:val="en-GB"/>
        </w:rPr>
        <w:t>Fran</w:t>
      </w:r>
      <w:r w:rsidR="00A4381A">
        <w:rPr>
          <w:rFonts w:ascii="Avenir-Light" w:hAnsi="Avenir-Light" w:cs="Avenir-Light"/>
          <w:color w:val="263032"/>
          <w:sz w:val="20"/>
          <w:szCs w:val="20"/>
          <w:lang w:val="en-GB"/>
        </w:rPr>
        <w:t>m</w:t>
      </w:r>
      <w:r w:rsidRPr="00180E5C">
        <w:rPr>
          <w:rFonts w:ascii="Avenir-Light" w:hAnsi="Avenir-Light" w:cs="Avenir-Light"/>
          <w:color w:val="263032"/>
          <w:sz w:val="20"/>
          <w:szCs w:val="20"/>
          <w:lang w:val="en-GB"/>
        </w:rPr>
        <w:t>@</w:t>
      </w:r>
      <w:r w:rsidR="00A4381A">
        <w:rPr>
          <w:rFonts w:ascii="Avenir-Light" w:hAnsi="Avenir-Light" w:cs="Avenir-Light"/>
          <w:color w:val="263032"/>
          <w:sz w:val="20"/>
          <w:szCs w:val="20"/>
          <w:lang w:val="en-GB"/>
        </w:rPr>
        <w:t>brimbank.</w:t>
      </w:r>
      <w:r w:rsidRPr="00180E5C">
        <w:rPr>
          <w:rFonts w:ascii="Avenir-Light" w:hAnsi="Avenir-Light" w:cs="Avenir-Light"/>
          <w:color w:val="263032"/>
          <w:sz w:val="20"/>
          <w:szCs w:val="20"/>
          <w:lang w:val="en-GB"/>
        </w:rPr>
        <w:t>vic.gov.au</w:t>
      </w:r>
    </w:p>
    <w:sectPr w:rsidR="00180FEE" w:rsidSect="00430B61">
      <w:headerReference w:type="default" r:id="rId16"/>
      <w:footerReference w:type="even" r:id="rId17"/>
      <w:footerReference w:type="default" r:id="rId18"/>
      <w:headerReference w:type="first" r:id="rId19"/>
      <w:footerReference w:type="first" r:id="rId20"/>
      <w:pgSz w:w="11906" w:h="16838"/>
      <w:pgMar w:top="1418" w:right="720" w:bottom="1701" w:left="720" w:header="0" w:footer="49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BF2" w:rsidRDefault="003F4BF2" w:rsidP="002F2DF5">
      <w:r>
        <w:separator/>
      </w:r>
    </w:p>
  </w:endnote>
  <w:endnote w:type="continuationSeparator" w:id="0">
    <w:p w:rsidR="003F4BF2" w:rsidRDefault="003F4BF2" w:rsidP="002F2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Light">
    <w:altName w:val="L Avenir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venir-Heavy">
    <w:altName w:val="H Avenir Heavy"/>
    <w:panose1 w:val="00000000000000000000"/>
    <w:charset w:val="4D"/>
    <w:family w:val="auto"/>
    <w:notTrueType/>
    <w:pitch w:val="default"/>
    <w:sig w:usb0="00000003" w:usb1="00000000" w:usb2="00000000" w:usb3="00000000" w:csb0="00000001" w:csb1="00000000"/>
  </w:font>
  <w:font w:name="R Avenir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EDA" w:rsidRDefault="005B5EDA" w:rsidP="00093E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B5EDA" w:rsidRDefault="005B5EDA" w:rsidP="00841B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EDA" w:rsidRDefault="005B5EDA" w:rsidP="00841BAF">
    <w:pPr>
      <w:pStyle w:val="Footer"/>
      <w:ind w:left="709" w:right="360"/>
      <w:rPr>
        <w:rFonts w:ascii="R Avenir Roman" w:hAnsi="R Avenir Roman"/>
        <w:color w:val="595959" w:themeColor="text1" w:themeTint="A6"/>
        <w:sz w:val="16"/>
        <w:szCs w:val="16"/>
      </w:rPr>
    </w:pPr>
  </w:p>
  <w:p w:rsidR="005B5EDA" w:rsidRDefault="005B5EDA" w:rsidP="00841BAF">
    <w:pPr>
      <w:pStyle w:val="Footer"/>
      <w:ind w:left="709" w:right="360"/>
      <w:rPr>
        <w:rFonts w:ascii="R Avenir Roman" w:hAnsi="R Avenir Roman"/>
        <w:color w:val="595959" w:themeColor="text1" w:themeTint="A6"/>
        <w:sz w:val="16"/>
        <w:szCs w:val="16"/>
      </w:rPr>
    </w:pPr>
  </w:p>
  <w:p w:rsidR="005B5EDA" w:rsidRDefault="005B5EDA" w:rsidP="00841BAF">
    <w:pPr>
      <w:pStyle w:val="Footer"/>
      <w:ind w:left="709" w:right="360"/>
      <w:rPr>
        <w:rFonts w:ascii="R Avenir Roman" w:hAnsi="R Avenir Roman"/>
        <w:color w:val="595959" w:themeColor="text1" w:themeTint="A6"/>
        <w:sz w:val="16"/>
        <w:szCs w:val="16"/>
      </w:rPr>
    </w:pPr>
  </w:p>
  <w:p w:rsidR="005B5EDA" w:rsidRDefault="005B5EDA" w:rsidP="00841BAF">
    <w:pPr>
      <w:pStyle w:val="Footer"/>
      <w:ind w:left="709" w:right="360"/>
      <w:rPr>
        <w:rFonts w:ascii="R Avenir Roman" w:hAnsi="R Avenir Roman"/>
        <w:color w:val="595959" w:themeColor="text1" w:themeTint="A6"/>
        <w:sz w:val="16"/>
        <w:szCs w:val="16"/>
      </w:rPr>
    </w:pPr>
  </w:p>
  <w:p w:rsidR="005B5EDA" w:rsidRDefault="005B5EDA" w:rsidP="00841BAF">
    <w:pPr>
      <w:pStyle w:val="Footer"/>
      <w:ind w:left="709" w:right="360"/>
      <w:rPr>
        <w:rFonts w:ascii="R Avenir Roman" w:hAnsi="R Avenir Roman"/>
        <w:color w:val="595959" w:themeColor="text1" w:themeTint="A6"/>
        <w:sz w:val="16"/>
        <w:szCs w:val="16"/>
      </w:rPr>
    </w:pPr>
  </w:p>
  <w:p w:rsidR="005B5EDA" w:rsidRPr="00841BAF" w:rsidRDefault="005B5EDA" w:rsidP="00841BAF">
    <w:pPr>
      <w:pStyle w:val="Footer"/>
      <w:ind w:left="709" w:right="360"/>
      <w:rPr>
        <w:rFonts w:ascii="R Avenir Roman" w:hAnsi="R Avenir Roman"/>
        <w:color w:val="595959" w:themeColor="text1" w:themeTint="A6"/>
      </w:rPr>
    </w:pPr>
    <w:r>
      <w:rPr>
        <w:rFonts w:ascii="R Avenir Roman" w:hAnsi="R Avenir Roman"/>
        <w:noProof/>
        <w:color w:val="595959" w:themeColor="text1" w:themeTint="A6"/>
        <w:sz w:val="16"/>
        <w:szCs w:val="16"/>
        <w:lang w:val="en-AU" w:eastAsia="en-AU"/>
      </w:rPr>
      <mc:AlternateContent>
        <mc:Choice Requires="wps">
          <w:drawing>
            <wp:anchor distT="0" distB="0" distL="114300" distR="114300" simplePos="0" relativeHeight="251661312" behindDoc="0" locked="0" layoutInCell="1" allowOverlap="1" wp14:anchorId="39627030" wp14:editId="1076B942">
              <wp:simplePos x="0" y="0"/>
              <wp:positionH relativeFrom="column">
                <wp:posOffset>457200</wp:posOffset>
              </wp:positionH>
              <wp:positionV relativeFrom="paragraph">
                <wp:posOffset>-170180</wp:posOffset>
              </wp:positionV>
              <wp:extent cx="6057900" cy="0"/>
              <wp:effectExtent l="0" t="0" r="12700" b="25400"/>
              <wp:wrapNone/>
              <wp:docPr id="12" name="Straight Connector 12"/>
              <wp:cNvGraphicFramePr/>
              <a:graphic xmlns:a="http://schemas.openxmlformats.org/drawingml/2006/main">
                <a:graphicData uri="http://schemas.microsoft.com/office/word/2010/wordprocessingShape">
                  <wps:wsp>
                    <wps:cNvCnPr/>
                    <wps:spPr>
                      <a:xfrm>
                        <a:off x="0" y="0"/>
                        <a:ext cx="6057900" cy="0"/>
                      </a:xfrm>
                      <a:prstGeom prst="line">
                        <a:avLst/>
                      </a:prstGeom>
                      <a:ln w="6350">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pt,-13.35pt" to="513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" strokecolor="#f79646 [3209]" strokeweight=".5pt"/>
          </w:pict>
        </mc:Fallback>
      </mc:AlternateContent>
    </w:r>
    <w:r w:rsidRPr="00841BAF">
      <w:rPr>
        <w:rFonts w:ascii="R Avenir Roman" w:hAnsi="R Avenir Roman"/>
        <w:color w:val="595959" w:themeColor="text1" w:themeTint="A6"/>
        <w:sz w:val="16"/>
        <w:szCs w:val="16"/>
      </w:rPr>
      <w:fldChar w:fldCharType="begin"/>
    </w:r>
    <w:r w:rsidRPr="00841BAF">
      <w:rPr>
        <w:rFonts w:ascii="R Avenir Roman" w:hAnsi="R Avenir Roman"/>
        <w:color w:val="595959" w:themeColor="text1" w:themeTint="A6"/>
        <w:sz w:val="16"/>
        <w:szCs w:val="16"/>
      </w:rPr>
      <w:instrText xml:space="preserve"> FILENAME </w:instrText>
    </w:r>
    <w:r w:rsidRPr="00841BAF">
      <w:rPr>
        <w:rFonts w:ascii="R Avenir Roman" w:hAnsi="R Avenir Roman"/>
        <w:color w:val="595959" w:themeColor="text1" w:themeTint="A6"/>
        <w:sz w:val="16"/>
        <w:szCs w:val="16"/>
      </w:rPr>
      <w:fldChar w:fldCharType="separate"/>
    </w:r>
    <w:r w:rsidR="0042227B">
      <w:rPr>
        <w:rFonts w:ascii="R Avenir Roman" w:hAnsi="R Avenir Roman"/>
        <w:noProof/>
        <w:color w:val="595959" w:themeColor="text1" w:themeTint="A6"/>
        <w:sz w:val="16"/>
        <w:szCs w:val="16"/>
      </w:rPr>
      <w:t>WAGA - Annual Report - 2014-2015.DOCX</w:t>
    </w:r>
    <w:r w:rsidRPr="00841BAF">
      <w:rPr>
        <w:rFonts w:ascii="R Avenir Roman" w:hAnsi="R Avenir Roman"/>
        <w:color w:val="595959" w:themeColor="text1" w:themeTint="A6"/>
        <w:sz w:val="16"/>
        <w:szCs w:val="16"/>
      </w:rPr>
      <w:fldChar w:fldCharType="end"/>
    </w:r>
    <w:r w:rsidRPr="00841BAF">
      <w:rPr>
        <w:rFonts w:ascii="R Avenir Roman" w:hAnsi="R Avenir Roman"/>
        <w:color w:val="595959" w:themeColor="text1" w:themeTint="A6"/>
        <w:sz w:val="16"/>
        <w:szCs w:val="16"/>
      </w:rPr>
      <w:tab/>
      <w:t xml:space="preserve">Page </w:t>
    </w:r>
    <w:r w:rsidRPr="00841BAF">
      <w:rPr>
        <w:rFonts w:ascii="R Avenir Roman" w:hAnsi="R Avenir Roman"/>
        <w:color w:val="595959" w:themeColor="text1" w:themeTint="A6"/>
        <w:sz w:val="16"/>
        <w:szCs w:val="16"/>
      </w:rPr>
      <w:fldChar w:fldCharType="begin"/>
    </w:r>
    <w:r w:rsidRPr="00841BAF">
      <w:rPr>
        <w:rFonts w:ascii="R Avenir Roman" w:hAnsi="R Avenir Roman"/>
        <w:color w:val="595959" w:themeColor="text1" w:themeTint="A6"/>
        <w:sz w:val="16"/>
        <w:szCs w:val="16"/>
      </w:rPr>
      <w:instrText xml:space="preserve"> PAGE </w:instrText>
    </w:r>
    <w:r w:rsidRPr="00841BAF">
      <w:rPr>
        <w:rFonts w:ascii="R Avenir Roman" w:hAnsi="R Avenir Roman"/>
        <w:color w:val="595959" w:themeColor="text1" w:themeTint="A6"/>
        <w:sz w:val="16"/>
        <w:szCs w:val="16"/>
      </w:rPr>
      <w:fldChar w:fldCharType="separate"/>
    </w:r>
    <w:r w:rsidR="005D4385">
      <w:rPr>
        <w:rFonts w:ascii="R Avenir Roman" w:hAnsi="R Avenir Roman"/>
        <w:noProof/>
        <w:color w:val="595959" w:themeColor="text1" w:themeTint="A6"/>
        <w:sz w:val="16"/>
        <w:szCs w:val="16"/>
      </w:rPr>
      <w:t>2</w:t>
    </w:r>
    <w:r w:rsidRPr="00841BAF">
      <w:rPr>
        <w:rFonts w:ascii="R Avenir Roman" w:hAnsi="R Avenir Roman"/>
        <w:color w:val="595959" w:themeColor="text1" w:themeTint="A6"/>
        <w:sz w:val="16"/>
        <w:szCs w:val="16"/>
      </w:rPr>
      <w:fldChar w:fldCharType="end"/>
    </w:r>
    <w:r w:rsidRPr="00841BAF">
      <w:rPr>
        <w:rFonts w:ascii="R Avenir Roman" w:hAnsi="R Avenir Roman"/>
        <w:color w:val="595959" w:themeColor="text1" w:themeTint="A6"/>
        <w:sz w:val="16"/>
        <w:szCs w:val="16"/>
      </w:rPr>
      <w:tab/>
    </w:r>
    <w:r w:rsidR="00CB12EF">
      <w:rPr>
        <w:rFonts w:ascii="R Avenir Roman" w:hAnsi="R Avenir Roman"/>
        <w:color w:val="595959" w:themeColor="text1" w:themeTint="A6"/>
        <w:sz w:val="16"/>
        <w:szCs w:val="16"/>
      </w:rPr>
      <w:t>Aug</w:t>
    </w:r>
    <w:r>
      <w:rPr>
        <w:rFonts w:ascii="R Avenir Roman" w:hAnsi="R Avenir Roman"/>
        <w:color w:val="595959" w:themeColor="text1" w:themeTint="A6"/>
        <w:sz w:val="16"/>
        <w:szCs w:val="16"/>
      </w:rPr>
      <w:t xml:space="preserve"> 201</w:t>
    </w:r>
    <w:r w:rsidR="003C799F">
      <w:rPr>
        <w:rFonts w:ascii="R Avenir Roman" w:hAnsi="R Avenir Roman"/>
        <w:color w:val="595959" w:themeColor="text1" w:themeTint="A6"/>
        <w:sz w:val="16"/>
        <w:szCs w:val="16"/>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EDA" w:rsidRPr="000A5417" w:rsidRDefault="005B5EDA" w:rsidP="001A2CCC">
    <w:pPr>
      <w:pStyle w:val="Footer"/>
      <w:ind w:left="709" w:right="360"/>
      <w:rPr>
        <w:rFonts w:ascii="R Avenir Roman" w:hAnsi="R Avenir Roman"/>
        <w:color w:val="595959" w:themeColor="text1" w:themeTint="A6"/>
      </w:rPr>
    </w:pPr>
    <w:r>
      <w:rPr>
        <w:rFonts w:ascii="R Avenir Roman" w:hAnsi="R Avenir Roman"/>
        <w:noProof/>
        <w:color w:val="595959" w:themeColor="text1" w:themeTint="A6"/>
        <w:sz w:val="16"/>
        <w:szCs w:val="16"/>
        <w:lang w:val="en-AU" w:eastAsia="en-AU"/>
      </w:rPr>
      <mc:AlternateContent>
        <mc:Choice Requires="wps">
          <w:drawing>
            <wp:anchor distT="0" distB="0" distL="114300" distR="114300" simplePos="0" relativeHeight="251663360" behindDoc="0" locked="0" layoutInCell="1" allowOverlap="1" wp14:anchorId="4146E683" wp14:editId="58060DB3">
              <wp:simplePos x="0" y="0"/>
              <wp:positionH relativeFrom="column">
                <wp:posOffset>457200</wp:posOffset>
              </wp:positionH>
              <wp:positionV relativeFrom="paragraph">
                <wp:posOffset>-185420</wp:posOffset>
              </wp:positionV>
              <wp:extent cx="6057900" cy="0"/>
              <wp:effectExtent l="0" t="0" r="12700" b="25400"/>
              <wp:wrapNone/>
              <wp:docPr id="13" name="Straight Connector 13"/>
              <wp:cNvGraphicFramePr/>
              <a:graphic xmlns:a="http://schemas.openxmlformats.org/drawingml/2006/main">
                <a:graphicData uri="http://schemas.microsoft.com/office/word/2010/wordprocessingShape">
                  <wps:wsp>
                    <wps:cNvCnPr/>
                    <wps:spPr>
                      <a:xfrm>
                        <a:off x="0" y="0"/>
                        <a:ext cx="6057900" cy="0"/>
                      </a:xfrm>
                      <a:prstGeom prst="line">
                        <a:avLst/>
                      </a:prstGeom>
                      <a:ln w="6350">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14.55pt" to="513pt,-1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" strokecolor="#f79646 [3209]" strokeweight=".5pt"/>
          </w:pict>
        </mc:Fallback>
      </mc:AlternateContent>
    </w:r>
    <w:r w:rsidRPr="00841BAF">
      <w:rPr>
        <w:rFonts w:ascii="R Avenir Roman" w:hAnsi="R Avenir Roman"/>
        <w:color w:val="595959" w:themeColor="text1" w:themeTint="A6"/>
        <w:sz w:val="16"/>
        <w:szCs w:val="16"/>
      </w:rPr>
      <w:fldChar w:fldCharType="begin"/>
    </w:r>
    <w:r w:rsidRPr="00841BAF">
      <w:rPr>
        <w:rFonts w:ascii="R Avenir Roman" w:hAnsi="R Avenir Roman"/>
        <w:color w:val="595959" w:themeColor="text1" w:themeTint="A6"/>
        <w:sz w:val="16"/>
        <w:szCs w:val="16"/>
      </w:rPr>
      <w:instrText xml:space="preserve"> FILENAME </w:instrText>
    </w:r>
    <w:r w:rsidRPr="00841BAF">
      <w:rPr>
        <w:rFonts w:ascii="R Avenir Roman" w:hAnsi="R Avenir Roman"/>
        <w:color w:val="595959" w:themeColor="text1" w:themeTint="A6"/>
        <w:sz w:val="16"/>
        <w:szCs w:val="16"/>
      </w:rPr>
      <w:fldChar w:fldCharType="separate"/>
    </w:r>
    <w:r w:rsidR="0042227B">
      <w:rPr>
        <w:rFonts w:ascii="R Avenir Roman" w:hAnsi="R Avenir Roman"/>
        <w:noProof/>
        <w:color w:val="595959" w:themeColor="text1" w:themeTint="A6"/>
        <w:sz w:val="16"/>
        <w:szCs w:val="16"/>
      </w:rPr>
      <w:t>WAGA - Annual Report - 2014-2015.DOCX</w:t>
    </w:r>
    <w:r w:rsidRPr="00841BAF">
      <w:rPr>
        <w:rFonts w:ascii="R Avenir Roman" w:hAnsi="R Avenir Roman"/>
        <w:color w:val="595959" w:themeColor="text1" w:themeTint="A6"/>
        <w:sz w:val="16"/>
        <w:szCs w:val="16"/>
      </w:rPr>
      <w:fldChar w:fldCharType="end"/>
    </w:r>
    <w:r w:rsidRPr="00841BAF">
      <w:rPr>
        <w:rFonts w:ascii="R Avenir Roman" w:hAnsi="R Avenir Roman"/>
        <w:color w:val="595959" w:themeColor="text1" w:themeTint="A6"/>
        <w:sz w:val="16"/>
        <w:szCs w:val="16"/>
      </w:rPr>
      <w:tab/>
      <w:t xml:space="preserve">Page </w:t>
    </w:r>
    <w:r w:rsidRPr="00841BAF">
      <w:rPr>
        <w:rFonts w:ascii="R Avenir Roman" w:hAnsi="R Avenir Roman"/>
        <w:color w:val="595959" w:themeColor="text1" w:themeTint="A6"/>
        <w:sz w:val="16"/>
        <w:szCs w:val="16"/>
      </w:rPr>
      <w:fldChar w:fldCharType="begin"/>
    </w:r>
    <w:r w:rsidRPr="00841BAF">
      <w:rPr>
        <w:rFonts w:ascii="R Avenir Roman" w:hAnsi="R Avenir Roman"/>
        <w:color w:val="595959" w:themeColor="text1" w:themeTint="A6"/>
        <w:sz w:val="16"/>
        <w:szCs w:val="16"/>
      </w:rPr>
      <w:instrText xml:space="preserve"> PAGE </w:instrText>
    </w:r>
    <w:r w:rsidRPr="00841BAF">
      <w:rPr>
        <w:rFonts w:ascii="R Avenir Roman" w:hAnsi="R Avenir Roman"/>
        <w:color w:val="595959" w:themeColor="text1" w:themeTint="A6"/>
        <w:sz w:val="16"/>
        <w:szCs w:val="16"/>
      </w:rPr>
      <w:fldChar w:fldCharType="separate"/>
    </w:r>
    <w:r w:rsidR="005D4385">
      <w:rPr>
        <w:rFonts w:ascii="R Avenir Roman" w:hAnsi="R Avenir Roman"/>
        <w:noProof/>
        <w:color w:val="595959" w:themeColor="text1" w:themeTint="A6"/>
        <w:sz w:val="16"/>
        <w:szCs w:val="16"/>
      </w:rPr>
      <w:t>1</w:t>
    </w:r>
    <w:r w:rsidRPr="00841BAF">
      <w:rPr>
        <w:rFonts w:ascii="R Avenir Roman" w:hAnsi="R Avenir Roman"/>
        <w:color w:val="595959" w:themeColor="text1" w:themeTint="A6"/>
        <w:sz w:val="16"/>
        <w:szCs w:val="16"/>
      </w:rPr>
      <w:fldChar w:fldCharType="end"/>
    </w:r>
    <w:r w:rsidRPr="00841BAF">
      <w:rPr>
        <w:rFonts w:ascii="R Avenir Roman" w:hAnsi="R Avenir Roman"/>
        <w:color w:val="595959" w:themeColor="text1" w:themeTint="A6"/>
        <w:sz w:val="16"/>
        <w:szCs w:val="16"/>
      </w:rPr>
      <w:tab/>
    </w:r>
    <w:r w:rsidR="00CB12EF">
      <w:rPr>
        <w:rFonts w:ascii="R Avenir Roman" w:hAnsi="R Avenir Roman"/>
        <w:color w:val="595959" w:themeColor="text1" w:themeTint="A6"/>
        <w:sz w:val="16"/>
        <w:szCs w:val="16"/>
      </w:rPr>
      <w:t>Aug</w:t>
    </w:r>
    <w:r>
      <w:rPr>
        <w:rFonts w:ascii="R Avenir Roman" w:hAnsi="R Avenir Roman"/>
        <w:color w:val="595959" w:themeColor="text1" w:themeTint="A6"/>
        <w:sz w:val="16"/>
        <w:szCs w:val="16"/>
      </w:rPr>
      <w:t xml:space="preserve"> 201</w:t>
    </w:r>
    <w:r w:rsidR="003C799F">
      <w:rPr>
        <w:rFonts w:ascii="R Avenir Roman" w:hAnsi="R Avenir Roman"/>
        <w:color w:val="595959" w:themeColor="text1" w:themeTint="A6"/>
        <w:sz w:val="16"/>
        <w:szCs w:val="16"/>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BF2" w:rsidRDefault="003F4BF2" w:rsidP="002F2DF5">
      <w:r>
        <w:separator/>
      </w:r>
    </w:p>
  </w:footnote>
  <w:footnote w:type="continuationSeparator" w:id="0">
    <w:p w:rsidR="003F4BF2" w:rsidRDefault="003F4BF2" w:rsidP="002F2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EDA" w:rsidRDefault="005B5EDA" w:rsidP="007C2F76">
    <w:pPr>
      <w:pStyle w:val="Header"/>
      <w:ind w:left="-70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EDA" w:rsidRDefault="005B5EDA" w:rsidP="007C2F76">
    <w:pPr>
      <w:pStyle w:val="Header"/>
      <w:ind w:hanging="709"/>
    </w:pPr>
    <w:r>
      <w:rPr>
        <w:noProof/>
        <w:lang w:val="en-AU" w:eastAsia="en-AU"/>
      </w:rPr>
      <w:drawing>
        <wp:inline distT="0" distB="0" distL="0" distR="0" wp14:anchorId="32FD768F" wp14:editId="40BA1468">
          <wp:extent cx="7528560" cy="2082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8560" cy="2082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7.5pt;visibility:visible;mso-wrap-style:square" o:bullet="t">
        <v:imagedata r:id="rId1" o:title=""/>
      </v:shape>
    </w:pict>
  </w:numPicBullet>
  <w:abstractNum w:abstractNumId="0">
    <w:nsid w:val="02907F8E"/>
    <w:multiLevelType w:val="hybridMultilevel"/>
    <w:tmpl w:val="5C221D60"/>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1">
    <w:nsid w:val="087B0B25"/>
    <w:multiLevelType w:val="hybridMultilevel"/>
    <w:tmpl w:val="572E01AE"/>
    <w:lvl w:ilvl="0" w:tplc="0C09000B">
      <w:start w:val="1"/>
      <w:numFmt w:val="bullet"/>
      <w:lvlText w:val=""/>
      <w:lvlJc w:val="left"/>
      <w:pPr>
        <w:ind w:left="360" w:hanging="360"/>
      </w:pPr>
      <w:rPr>
        <w:rFonts w:ascii="Wingdings" w:hAnsi="Wingding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E882148"/>
    <w:multiLevelType w:val="hybridMultilevel"/>
    <w:tmpl w:val="FDF2D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D36772"/>
    <w:multiLevelType w:val="hybridMultilevel"/>
    <w:tmpl w:val="A96897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1D71283B"/>
    <w:multiLevelType w:val="hybridMultilevel"/>
    <w:tmpl w:val="3BF0C15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nsid w:val="1FF110FF"/>
    <w:multiLevelType w:val="hybridMultilevel"/>
    <w:tmpl w:val="56067A4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
    <w:nsid w:val="20F934C4"/>
    <w:multiLevelType w:val="hybridMultilevel"/>
    <w:tmpl w:val="DDBADD7A"/>
    <w:lvl w:ilvl="0" w:tplc="0C09000B">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nsid w:val="22264209"/>
    <w:multiLevelType w:val="hybridMultilevel"/>
    <w:tmpl w:val="0848076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nsid w:val="23367F2A"/>
    <w:multiLevelType w:val="hybridMultilevel"/>
    <w:tmpl w:val="60FC1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8091E10"/>
    <w:multiLevelType w:val="hybridMultilevel"/>
    <w:tmpl w:val="0610FF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9111DEF"/>
    <w:multiLevelType w:val="hybridMultilevel"/>
    <w:tmpl w:val="0EE6D42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nsid w:val="2E6D38B7"/>
    <w:multiLevelType w:val="hybridMultilevel"/>
    <w:tmpl w:val="0CE0375A"/>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12">
    <w:nsid w:val="3A546131"/>
    <w:multiLevelType w:val="hybridMultilevel"/>
    <w:tmpl w:val="9BC2F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46AA1E2D"/>
    <w:multiLevelType w:val="hybridMultilevel"/>
    <w:tmpl w:val="BAC25C48"/>
    <w:lvl w:ilvl="0" w:tplc="BD4474C8">
      <w:start w:val="1"/>
      <w:numFmt w:val="bullet"/>
      <w:lvlText w:val=""/>
      <w:lvlPicBulletId w:val="0"/>
      <w:lvlJc w:val="left"/>
      <w:pPr>
        <w:tabs>
          <w:tab w:val="num" w:pos="1069"/>
        </w:tabs>
        <w:ind w:left="1069" w:hanging="360"/>
      </w:pPr>
      <w:rPr>
        <w:rFonts w:ascii="Symbol" w:hAnsi="Symbol" w:hint="default"/>
      </w:rPr>
    </w:lvl>
    <w:lvl w:ilvl="1" w:tplc="82628396" w:tentative="1">
      <w:start w:val="1"/>
      <w:numFmt w:val="bullet"/>
      <w:lvlText w:val=""/>
      <w:lvlJc w:val="left"/>
      <w:pPr>
        <w:tabs>
          <w:tab w:val="num" w:pos="1789"/>
        </w:tabs>
        <w:ind w:left="1789" w:hanging="360"/>
      </w:pPr>
      <w:rPr>
        <w:rFonts w:ascii="Symbol" w:hAnsi="Symbol" w:hint="default"/>
      </w:rPr>
    </w:lvl>
    <w:lvl w:ilvl="2" w:tplc="7396B2E6" w:tentative="1">
      <w:start w:val="1"/>
      <w:numFmt w:val="bullet"/>
      <w:lvlText w:val=""/>
      <w:lvlJc w:val="left"/>
      <w:pPr>
        <w:tabs>
          <w:tab w:val="num" w:pos="2509"/>
        </w:tabs>
        <w:ind w:left="2509" w:hanging="360"/>
      </w:pPr>
      <w:rPr>
        <w:rFonts w:ascii="Symbol" w:hAnsi="Symbol" w:hint="default"/>
      </w:rPr>
    </w:lvl>
    <w:lvl w:ilvl="3" w:tplc="96E08B4E" w:tentative="1">
      <w:start w:val="1"/>
      <w:numFmt w:val="bullet"/>
      <w:lvlText w:val=""/>
      <w:lvlJc w:val="left"/>
      <w:pPr>
        <w:tabs>
          <w:tab w:val="num" w:pos="3229"/>
        </w:tabs>
        <w:ind w:left="3229" w:hanging="360"/>
      </w:pPr>
      <w:rPr>
        <w:rFonts w:ascii="Symbol" w:hAnsi="Symbol" w:hint="default"/>
      </w:rPr>
    </w:lvl>
    <w:lvl w:ilvl="4" w:tplc="984AD370" w:tentative="1">
      <w:start w:val="1"/>
      <w:numFmt w:val="bullet"/>
      <w:lvlText w:val=""/>
      <w:lvlJc w:val="left"/>
      <w:pPr>
        <w:tabs>
          <w:tab w:val="num" w:pos="3949"/>
        </w:tabs>
        <w:ind w:left="3949" w:hanging="360"/>
      </w:pPr>
      <w:rPr>
        <w:rFonts w:ascii="Symbol" w:hAnsi="Symbol" w:hint="default"/>
      </w:rPr>
    </w:lvl>
    <w:lvl w:ilvl="5" w:tplc="16843FB8" w:tentative="1">
      <w:start w:val="1"/>
      <w:numFmt w:val="bullet"/>
      <w:lvlText w:val=""/>
      <w:lvlJc w:val="left"/>
      <w:pPr>
        <w:tabs>
          <w:tab w:val="num" w:pos="4669"/>
        </w:tabs>
        <w:ind w:left="4669" w:hanging="360"/>
      </w:pPr>
      <w:rPr>
        <w:rFonts w:ascii="Symbol" w:hAnsi="Symbol" w:hint="default"/>
      </w:rPr>
    </w:lvl>
    <w:lvl w:ilvl="6" w:tplc="D8609898" w:tentative="1">
      <w:start w:val="1"/>
      <w:numFmt w:val="bullet"/>
      <w:lvlText w:val=""/>
      <w:lvlJc w:val="left"/>
      <w:pPr>
        <w:tabs>
          <w:tab w:val="num" w:pos="5389"/>
        </w:tabs>
        <w:ind w:left="5389" w:hanging="360"/>
      </w:pPr>
      <w:rPr>
        <w:rFonts w:ascii="Symbol" w:hAnsi="Symbol" w:hint="default"/>
      </w:rPr>
    </w:lvl>
    <w:lvl w:ilvl="7" w:tplc="A4AE4174" w:tentative="1">
      <w:start w:val="1"/>
      <w:numFmt w:val="bullet"/>
      <w:lvlText w:val=""/>
      <w:lvlJc w:val="left"/>
      <w:pPr>
        <w:tabs>
          <w:tab w:val="num" w:pos="6109"/>
        </w:tabs>
        <w:ind w:left="6109" w:hanging="360"/>
      </w:pPr>
      <w:rPr>
        <w:rFonts w:ascii="Symbol" w:hAnsi="Symbol" w:hint="default"/>
      </w:rPr>
    </w:lvl>
    <w:lvl w:ilvl="8" w:tplc="4A2C0CD6" w:tentative="1">
      <w:start w:val="1"/>
      <w:numFmt w:val="bullet"/>
      <w:lvlText w:val=""/>
      <w:lvlJc w:val="left"/>
      <w:pPr>
        <w:tabs>
          <w:tab w:val="num" w:pos="6829"/>
        </w:tabs>
        <w:ind w:left="6829" w:hanging="360"/>
      </w:pPr>
      <w:rPr>
        <w:rFonts w:ascii="Symbol" w:hAnsi="Symbol" w:hint="default"/>
      </w:rPr>
    </w:lvl>
  </w:abstractNum>
  <w:abstractNum w:abstractNumId="14">
    <w:nsid w:val="4B4153B8"/>
    <w:multiLevelType w:val="hybridMultilevel"/>
    <w:tmpl w:val="17266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DAD34D9"/>
    <w:multiLevelType w:val="hybridMultilevel"/>
    <w:tmpl w:val="3DAC569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nsid w:val="589344B6"/>
    <w:multiLevelType w:val="hybridMultilevel"/>
    <w:tmpl w:val="59D491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63E62A0E"/>
    <w:multiLevelType w:val="hybridMultilevel"/>
    <w:tmpl w:val="10DE59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6BB53D39"/>
    <w:multiLevelType w:val="hybridMultilevel"/>
    <w:tmpl w:val="02049CF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6C635604"/>
    <w:multiLevelType w:val="hybridMultilevel"/>
    <w:tmpl w:val="5DA62A5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0">
    <w:nsid w:val="6C7F1C7D"/>
    <w:multiLevelType w:val="hybridMultilevel"/>
    <w:tmpl w:val="44A2880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1">
    <w:nsid w:val="6D9B19D1"/>
    <w:multiLevelType w:val="hybridMultilevel"/>
    <w:tmpl w:val="725A6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4A81B70"/>
    <w:multiLevelType w:val="hybridMultilevel"/>
    <w:tmpl w:val="BDEA6D5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1"/>
  </w:num>
  <w:num w:numId="4">
    <w:abstractNumId w:val="11"/>
  </w:num>
  <w:num w:numId="5">
    <w:abstractNumId w:val="18"/>
  </w:num>
  <w:num w:numId="6">
    <w:abstractNumId w:val="4"/>
  </w:num>
  <w:num w:numId="7">
    <w:abstractNumId w:val="16"/>
  </w:num>
  <w:num w:numId="8">
    <w:abstractNumId w:val="13"/>
  </w:num>
  <w:num w:numId="9">
    <w:abstractNumId w:val="9"/>
  </w:num>
  <w:num w:numId="10">
    <w:abstractNumId w:val="12"/>
  </w:num>
  <w:num w:numId="11">
    <w:abstractNumId w:val="22"/>
  </w:num>
  <w:num w:numId="12">
    <w:abstractNumId w:val="6"/>
  </w:num>
  <w:num w:numId="13">
    <w:abstractNumId w:val="14"/>
  </w:num>
  <w:num w:numId="14">
    <w:abstractNumId w:val="2"/>
  </w:num>
  <w:num w:numId="15">
    <w:abstractNumId w:val="3"/>
  </w:num>
  <w:num w:numId="16">
    <w:abstractNumId w:val="17"/>
  </w:num>
  <w:num w:numId="17">
    <w:abstractNumId w:val="0"/>
  </w:num>
  <w:num w:numId="18">
    <w:abstractNumId w:val="5"/>
  </w:num>
  <w:num w:numId="19">
    <w:abstractNumId w:val="15"/>
  </w:num>
  <w:num w:numId="20">
    <w:abstractNumId w:val="19"/>
  </w:num>
  <w:num w:numId="21">
    <w:abstractNumId w:val="20"/>
  </w:num>
  <w:num w:numId="22">
    <w:abstractNumId w:val="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DF5"/>
    <w:rsid w:val="00045B38"/>
    <w:rsid w:val="00065A54"/>
    <w:rsid w:val="00090C9D"/>
    <w:rsid w:val="00093ED5"/>
    <w:rsid w:val="000A5417"/>
    <w:rsid w:val="000D77B0"/>
    <w:rsid w:val="001603B9"/>
    <w:rsid w:val="00180E5C"/>
    <w:rsid w:val="00180FEE"/>
    <w:rsid w:val="001A2CCC"/>
    <w:rsid w:val="001C21E6"/>
    <w:rsid w:val="00233904"/>
    <w:rsid w:val="0023709C"/>
    <w:rsid w:val="002567CF"/>
    <w:rsid w:val="002C53E3"/>
    <w:rsid w:val="002D62B4"/>
    <w:rsid w:val="002F2DF5"/>
    <w:rsid w:val="003456DB"/>
    <w:rsid w:val="00355FB5"/>
    <w:rsid w:val="00372265"/>
    <w:rsid w:val="003950AC"/>
    <w:rsid w:val="003C799F"/>
    <w:rsid w:val="003C7CFA"/>
    <w:rsid w:val="003F4BF2"/>
    <w:rsid w:val="0042227B"/>
    <w:rsid w:val="00430B61"/>
    <w:rsid w:val="0049070D"/>
    <w:rsid w:val="00506B5A"/>
    <w:rsid w:val="00521D9F"/>
    <w:rsid w:val="0055015E"/>
    <w:rsid w:val="00577AD0"/>
    <w:rsid w:val="005B5EDA"/>
    <w:rsid w:val="005B655F"/>
    <w:rsid w:val="005D4385"/>
    <w:rsid w:val="006006FB"/>
    <w:rsid w:val="00601401"/>
    <w:rsid w:val="00610722"/>
    <w:rsid w:val="00625DBC"/>
    <w:rsid w:val="00654264"/>
    <w:rsid w:val="00670269"/>
    <w:rsid w:val="00694594"/>
    <w:rsid w:val="00741BE2"/>
    <w:rsid w:val="00751517"/>
    <w:rsid w:val="00760B02"/>
    <w:rsid w:val="007C2F76"/>
    <w:rsid w:val="00812CEF"/>
    <w:rsid w:val="0082221F"/>
    <w:rsid w:val="00841BAF"/>
    <w:rsid w:val="008C4243"/>
    <w:rsid w:val="008E00BA"/>
    <w:rsid w:val="009B6E1A"/>
    <w:rsid w:val="00A42C3A"/>
    <w:rsid w:val="00A4381A"/>
    <w:rsid w:val="00A44C59"/>
    <w:rsid w:val="00A773FA"/>
    <w:rsid w:val="00AA7D0B"/>
    <w:rsid w:val="00AB4E77"/>
    <w:rsid w:val="00AF1752"/>
    <w:rsid w:val="00B26F0E"/>
    <w:rsid w:val="00B30AC6"/>
    <w:rsid w:val="00B6175C"/>
    <w:rsid w:val="00B80701"/>
    <w:rsid w:val="00B857CC"/>
    <w:rsid w:val="00B85D0C"/>
    <w:rsid w:val="00B91B9B"/>
    <w:rsid w:val="00BD42B6"/>
    <w:rsid w:val="00C34921"/>
    <w:rsid w:val="00C80C3E"/>
    <w:rsid w:val="00CB12EF"/>
    <w:rsid w:val="00D53498"/>
    <w:rsid w:val="00DC412F"/>
    <w:rsid w:val="00DF5560"/>
    <w:rsid w:val="00E235B5"/>
    <w:rsid w:val="00E5514D"/>
    <w:rsid w:val="00F66993"/>
    <w:rsid w:val="00FB55A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E76E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Style1">
    <w:name w:val="Paragraph Style 1"/>
    <w:basedOn w:val="Normal"/>
    <w:uiPriority w:val="99"/>
    <w:rsid w:val="002F2DF5"/>
    <w:pPr>
      <w:widowControl w:val="0"/>
      <w:suppressAutoHyphens/>
      <w:autoSpaceDE w:val="0"/>
      <w:autoSpaceDN w:val="0"/>
      <w:adjustRightInd w:val="0"/>
      <w:spacing w:line="288" w:lineRule="auto"/>
      <w:textAlignment w:val="center"/>
    </w:pPr>
    <w:rPr>
      <w:rFonts w:ascii="Avenir-Light" w:hAnsi="Avenir-Light" w:cs="Avenir-Light"/>
      <w:color w:val="000000"/>
      <w:sz w:val="22"/>
      <w:szCs w:val="22"/>
      <w:lang w:val="en-GB"/>
    </w:rPr>
  </w:style>
  <w:style w:type="paragraph" w:styleId="Header">
    <w:name w:val="header"/>
    <w:basedOn w:val="Normal"/>
    <w:link w:val="HeaderChar"/>
    <w:uiPriority w:val="99"/>
    <w:unhideWhenUsed/>
    <w:rsid w:val="002F2DF5"/>
    <w:pPr>
      <w:tabs>
        <w:tab w:val="center" w:pos="4320"/>
        <w:tab w:val="right" w:pos="8640"/>
      </w:tabs>
    </w:pPr>
  </w:style>
  <w:style w:type="character" w:customStyle="1" w:styleId="HeaderChar">
    <w:name w:val="Header Char"/>
    <w:basedOn w:val="DefaultParagraphFont"/>
    <w:link w:val="Header"/>
    <w:uiPriority w:val="99"/>
    <w:rsid w:val="002F2DF5"/>
  </w:style>
  <w:style w:type="paragraph" w:styleId="Footer">
    <w:name w:val="footer"/>
    <w:basedOn w:val="Normal"/>
    <w:link w:val="FooterChar"/>
    <w:uiPriority w:val="99"/>
    <w:unhideWhenUsed/>
    <w:rsid w:val="002F2DF5"/>
    <w:pPr>
      <w:tabs>
        <w:tab w:val="center" w:pos="4320"/>
        <w:tab w:val="right" w:pos="8640"/>
      </w:tabs>
    </w:pPr>
  </w:style>
  <w:style w:type="character" w:customStyle="1" w:styleId="FooterChar">
    <w:name w:val="Footer Char"/>
    <w:basedOn w:val="DefaultParagraphFont"/>
    <w:link w:val="Footer"/>
    <w:uiPriority w:val="99"/>
    <w:rsid w:val="002F2DF5"/>
  </w:style>
  <w:style w:type="paragraph" w:styleId="BalloonText">
    <w:name w:val="Balloon Text"/>
    <w:basedOn w:val="Normal"/>
    <w:link w:val="BalloonTextChar"/>
    <w:uiPriority w:val="99"/>
    <w:semiHidden/>
    <w:unhideWhenUsed/>
    <w:rsid w:val="007C2F76"/>
    <w:rPr>
      <w:rFonts w:ascii="Lucida Grande" w:hAnsi="Lucida Grande" w:cs="Lucida Grande"/>
      <w:sz w:val="18"/>
      <w:szCs w:val="18"/>
    </w:rPr>
  </w:style>
  <w:style w:type="character" w:customStyle="1" w:styleId="BalloonTextChar">
    <w:name w:val="Balloon Text Char"/>
    <w:link w:val="BalloonText"/>
    <w:uiPriority w:val="99"/>
    <w:semiHidden/>
    <w:rsid w:val="007C2F76"/>
    <w:rPr>
      <w:rFonts w:ascii="Lucida Grande" w:hAnsi="Lucida Grande" w:cs="Lucida Grande"/>
      <w:sz w:val="18"/>
      <w:szCs w:val="18"/>
    </w:rPr>
  </w:style>
  <w:style w:type="paragraph" w:customStyle="1" w:styleId="BasicParagraph">
    <w:name w:val="[Basic Paragraph]"/>
    <w:basedOn w:val="Normal"/>
    <w:uiPriority w:val="99"/>
    <w:rsid w:val="00DF5560"/>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E5514D"/>
  </w:style>
  <w:style w:type="paragraph" w:customStyle="1" w:styleId="WAGASubheading">
    <w:name w:val="WAGA Subheading"/>
    <w:basedOn w:val="Normal"/>
    <w:autoRedefine/>
    <w:qFormat/>
    <w:rsid w:val="0055015E"/>
    <w:pPr>
      <w:widowControl w:val="0"/>
      <w:tabs>
        <w:tab w:val="left" w:pos="993"/>
      </w:tabs>
      <w:suppressAutoHyphens/>
      <w:autoSpaceDE w:val="0"/>
      <w:autoSpaceDN w:val="0"/>
      <w:adjustRightInd w:val="0"/>
      <w:spacing w:line="360" w:lineRule="auto"/>
      <w:ind w:left="709"/>
      <w:textAlignment w:val="center"/>
    </w:pPr>
    <w:rPr>
      <w:rFonts w:ascii="Avenir-Heavy" w:hAnsi="Avenir-Heavy" w:cs="Avenir-Heavy"/>
      <w:color w:val="E36C0A" w:themeColor="accent6" w:themeShade="BF"/>
      <w:lang w:val="en-GB"/>
    </w:rPr>
  </w:style>
  <w:style w:type="paragraph" w:customStyle="1" w:styleId="WAGAMainHeading">
    <w:name w:val="WAGA Main Heading"/>
    <w:basedOn w:val="Normal"/>
    <w:autoRedefine/>
    <w:qFormat/>
    <w:rsid w:val="00C34921"/>
    <w:pPr>
      <w:widowControl w:val="0"/>
      <w:tabs>
        <w:tab w:val="left" w:pos="993"/>
      </w:tabs>
      <w:autoSpaceDE w:val="0"/>
      <w:autoSpaceDN w:val="0"/>
      <w:adjustRightInd w:val="0"/>
      <w:spacing w:line="360" w:lineRule="auto"/>
      <w:ind w:left="709"/>
      <w:textAlignment w:val="center"/>
    </w:pPr>
    <w:rPr>
      <w:rFonts w:ascii="Avenir-Light" w:hAnsi="Avenir-Light" w:cs="Avenir-Light"/>
      <w:color w:val="0A4442"/>
      <w:spacing w:val="-9"/>
      <w:sz w:val="44"/>
      <w:szCs w:val="44"/>
      <w:lang w:val="en-GB"/>
    </w:rPr>
  </w:style>
  <w:style w:type="paragraph" w:customStyle="1" w:styleId="WAGABodyText">
    <w:name w:val="WAGA Body Text"/>
    <w:basedOn w:val="Normal"/>
    <w:autoRedefine/>
    <w:qFormat/>
    <w:rsid w:val="00B80701"/>
    <w:pPr>
      <w:widowControl w:val="0"/>
      <w:tabs>
        <w:tab w:val="left" w:pos="993"/>
      </w:tabs>
      <w:suppressAutoHyphens/>
      <w:autoSpaceDE w:val="0"/>
      <w:autoSpaceDN w:val="0"/>
      <w:adjustRightInd w:val="0"/>
      <w:spacing w:line="360" w:lineRule="auto"/>
      <w:ind w:left="720"/>
      <w:textAlignment w:val="center"/>
    </w:pPr>
    <w:rPr>
      <w:rFonts w:ascii="Avenir-Light" w:hAnsi="Avenir-Light" w:cs="Avenir-Light"/>
      <w:bCs/>
      <w:color w:val="263032"/>
      <w:sz w:val="20"/>
      <w:szCs w:val="20"/>
      <w:lang w:val="en-GB"/>
    </w:rPr>
  </w:style>
  <w:style w:type="paragraph" w:styleId="ListParagraph">
    <w:name w:val="List Paragraph"/>
    <w:basedOn w:val="Normal"/>
    <w:uiPriority w:val="34"/>
    <w:qFormat/>
    <w:rsid w:val="008C4243"/>
    <w:pPr>
      <w:spacing w:after="200" w:line="276" w:lineRule="auto"/>
      <w:ind w:left="720"/>
      <w:contextualSpacing/>
    </w:pPr>
    <w:rPr>
      <w:rFonts w:asciiTheme="minorHAnsi" w:eastAsiaTheme="minorEastAsia" w:hAnsiTheme="minorHAnsi" w:cstheme="minorBidi"/>
      <w:sz w:val="22"/>
      <w:szCs w:val="22"/>
      <w:lang w:val="en-AU" w:eastAsia="en-AU"/>
    </w:rPr>
  </w:style>
  <w:style w:type="character" w:styleId="Hyperlink">
    <w:name w:val="Hyperlink"/>
    <w:basedOn w:val="DefaultParagraphFont"/>
    <w:uiPriority w:val="99"/>
    <w:unhideWhenUsed/>
    <w:rsid w:val="00741BE2"/>
    <w:rPr>
      <w:color w:val="0000FF" w:themeColor="hyperlink"/>
      <w:u w:val="single"/>
    </w:rPr>
  </w:style>
  <w:style w:type="table" w:styleId="TableGrid">
    <w:name w:val="Table Grid"/>
    <w:basedOn w:val="TableNormal"/>
    <w:uiPriority w:val="59"/>
    <w:rsid w:val="003C7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3C799F"/>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Style1">
    <w:name w:val="Paragraph Style 1"/>
    <w:basedOn w:val="Normal"/>
    <w:uiPriority w:val="99"/>
    <w:rsid w:val="002F2DF5"/>
    <w:pPr>
      <w:widowControl w:val="0"/>
      <w:suppressAutoHyphens/>
      <w:autoSpaceDE w:val="0"/>
      <w:autoSpaceDN w:val="0"/>
      <w:adjustRightInd w:val="0"/>
      <w:spacing w:line="288" w:lineRule="auto"/>
      <w:textAlignment w:val="center"/>
    </w:pPr>
    <w:rPr>
      <w:rFonts w:ascii="Avenir-Light" w:hAnsi="Avenir-Light" w:cs="Avenir-Light"/>
      <w:color w:val="000000"/>
      <w:sz w:val="22"/>
      <w:szCs w:val="22"/>
      <w:lang w:val="en-GB"/>
    </w:rPr>
  </w:style>
  <w:style w:type="paragraph" w:styleId="Header">
    <w:name w:val="header"/>
    <w:basedOn w:val="Normal"/>
    <w:link w:val="HeaderChar"/>
    <w:uiPriority w:val="99"/>
    <w:unhideWhenUsed/>
    <w:rsid w:val="002F2DF5"/>
    <w:pPr>
      <w:tabs>
        <w:tab w:val="center" w:pos="4320"/>
        <w:tab w:val="right" w:pos="8640"/>
      </w:tabs>
    </w:pPr>
  </w:style>
  <w:style w:type="character" w:customStyle="1" w:styleId="HeaderChar">
    <w:name w:val="Header Char"/>
    <w:basedOn w:val="DefaultParagraphFont"/>
    <w:link w:val="Header"/>
    <w:uiPriority w:val="99"/>
    <w:rsid w:val="002F2DF5"/>
  </w:style>
  <w:style w:type="paragraph" w:styleId="Footer">
    <w:name w:val="footer"/>
    <w:basedOn w:val="Normal"/>
    <w:link w:val="FooterChar"/>
    <w:uiPriority w:val="99"/>
    <w:unhideWhenUsed/>
    <w:rsid w:val="002F2DF5"/>
    <w:pPr>
      <w:tabs>
        <w:tab w:val="center" w:pos="4320"/>
        <w:tab w:val="right" w:pos="8640"/>
      </w:tabs>
    </w:pPr>
  </w:style>
  <w:style w:type="character" w:customStyle="1" w:styleId="FooterChar">
    <w:name w:val="Footer Char"/>
    <w:basedOn w:val="DefaultParagraphFont"/>
    <w:link w:val="Footer"/>
    <w:uiPriority w:val="99"/>
    <w:rsid w:val="002F2DF5"/>
  </w:style>
  <w:style w:type="paragraph" w:styleId="BalloonText">
    <w:name w:val="Balloon Text"/>
    <w:basedOn w:val="Normal"/>
    <w:link w:val="BalloonTextChar"/>
    <w:uiPriority w:val="99"/>
    <w:semiHidden/>
    <w:unhideWhenUsed/>
    <w:rsid w:val="007C2F76"/>
    <w:rPr>
      <w:rFonts w:ascii="Lucida Grande" w:hAnsi="Lucida Grande" w:cs="Lucida Grande"/>
      <w:sz w:val="18"/>
      <w:szCs w:val="18"/>
    </w:rPr>
  </w:style>
  <w:style w:type="character" w:customStyle="1" w:styleId="BalloonTextChar">
    <w:name w:val="Balloon Text Char"/>
    <w:link w:val="BalloonText"/>
    <w:uiPriority w:val="99"/>
    <w:semiHidden/>
    <w:rsid w:val="007C2F76"/>
    <w:rPr>
      <w:rFonts w:ascii="Lucida Grande" w:hAnsi="Lucida Grande" w:cs="Lucida Grande"/>
      <w:sz w:val="18"/>
      <w:szCs w:val="18"/>
    </w:rPr>
  </w:style>
  <w:style w:type="paragraph" w:customStyle="1" w:styleId="BasicParagraph">
    <w:name w:val="[Basic Paragraph]"/>
    <w:basedOn w:val="Normal"/>
    <w:uiPriority w:val="99"/>
    <w:rsid w:val="00DF5560"/>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E5514D"/>
  </w:style>
  <w:style w:type="paragraph" w:customStyle="1" w:styleId="WAGASubheading">
    <w:name w:val="WAGA Subheading"/>
    <w:basedOn w:val="Normal"/>
    <w:autoRedefine/>
    <w:qFormat/>
    <w:rsid w:val="0055015E"/>
    <w:pPr>
      <w:widowControl w:val="0"/>
      <w:tabs>
        <w:tab w:val="left" w:pos="993"/>
      </w:tabs>
      <w:suppressAutoHyphens/>
      <w:autoSpaceDE w:val="0"/>
      <w:autoSpaceDN w:val="0"/>
      <w:adjustRightInd w:val="0"/>
      <w:spacing w:line="360" w:lineRule="auto"/>
      <w:ind w:left="709"/>
      <w:textAlignment w:val="center"/>
    </w:pPr>
    <w:rPr>
      <w:rFonts w:ascii="Avenir-Heavy" w:hAnsi="Avenir-Heavy" w:cs="Avenir-Heavy"/>
      <w:color w:val="E36C0A" w:themeColor="accent6" w:themeShade="BF"/>
      <w:lang w:val="en-GB"/>
    </w:rPr>
  </w:style>
  <w:style w:type="paragraph" w:customStyle="1" w:styleId="WAGAMainHeading">
    <w:name w:val="WAGA Main Heading"/>
    <w:basedOn w:val="Normal"/>
    <w:autoRedefine/>
    <w:qFormat/>
    <w:rsid w:val="00C34921"/>
    <w:pPr>
      <w:widowControl w:val="0"/>
      <w:tabs>
        <w:tab w:val="left" w:pos="993"/>
      </w:tabs>
      <w:autoSpaceDE w:val="0"/>
      <w:autoSpaceDN w:val="0"/>
      <w:adjustRightInd w:val="0"/>
      <w:spacing w:line="360" w:lineRule="auto"/>
      <w:ind w:left="709"/>
      <w:textAlignment w:val="center"/>
    </w:pPr>
    <w:rPr>
      <w:rFonts w:ascii="Avenir-Light" w:hAnsi="Avenir-Light" w:cs="Avenir-Light"/>
      <w:color w:val="0A4442"/>
      <w:spacing w:val="-9"/>
      <w:sz w:val="44"/>
      <w:szCs w:val="44"/>
      <w:lang w:val="en-GB"/>
    </w:rPr>
  </w:style>
  <w:style w:type="paragraph" w:customStyle="1" w:styleId="WAGABodyText">
    <w:name w:val="WAGA Body Text"/>
    <w:basedOn w:val="Normal"/>
    <w:autoRedefine/>
    <w:qFormat/>
    <w:rsid w:val="00B80701"/>
    <w:pPr>
      <w:widowControl w:val="0"/>
      <w:tabs>
        <w:tab w:val="left" w:pos="993"/>
      </w:tabs>
      <w:suppressAutoHyphens/>
      <w:autoSpaceDE w:val="0"/>
      <w:autoSpaceDN w:val="0"/>
      <w:adjustRightInd w:val="0"/>
      <w:spacing w:line="360" w:lineRule="auto"/>
      <w:ind w:left="720"/>
      <w:textAlignment w:val="center"/>
    </w:pPr>
    <w:rPr>
      <w:rFonts w:ascii="Avenir-Light" w:hAnsi="Avenir-Light" w:cs="Avenir-Light"/>
      <w:bCs/>
      <w:color w:val="263032"/>
      <w:sz w:val="20"/>
      <w:szCs w:val="20"/>
      <w:lang w:val="en-GB"/>
    </w:rPr>
  </w:style>
  <w:style w:type="paragraph" w:styleId="ListParagraph">
    <w:name w:val="List Paragraph"/>
    <w:basedOn w:val="Normal"/>
    <w:uiPriority w:val="34"/>
    <w:qFormat/>
    <w:rsid w:val="008C4243"/>
    <w:pPr>
      <w:spacing w:after="200" w:line="276" w:lineRule="auto"/>
      <w:ind w:left="720"/>
      <w:contextualSpacing/>
    </w:pPr>
    <w:rPr>
      <w:rFonts w:asciiTheme="minorHAnsi" w:eastAsiaTheme="minorEastAsia" w:hAnsiTheme="minorHAnsi" w:cstheme="minorBidi"/>
      <w:sz w:val="22"/>
      <w:szCs w:val="22"/>
      <w:lang w:val="en-AU" w:eastAsia="en-AU"/>
    </w:rPr>
  </w:style>
  <w:style w:type="character" w:styleId="Hyperlink">
    <w:name w:val="Hyperlink"/>
    <w:basedOn w:val="DefaultParagraphFont"/>
    <w:uiPriority w:val="99"/>
    <w:unhideWhenUsed/>
    <w:rsid w:val="00741BE2"/>
    <w:rPr>
      <w:color w:val="0000FF" w:themeColor="hyperlink"/>
      <w:u w:val="single"/>
    </w:rPr>
  </w:style>
  <w:style w:type="table" w:styleId="TableGrid">
    <w:name w:val="Table Grid"/>
    <w:basedOn w:val="TableNormal"/>
    <w:uiPriority w:val="59"/>
    <w:rsid w:val="003C7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3C799F"/>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ightingthewest.com.au/"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rdv.vic.gov.au/regional-development-australia/western-melbourn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leadwest.com.au/" TargetMode="External"/><Relationship Id="rId14" Type="http://schemas.openxmlformats.org/officeDocument/2006/relationships/hyperlink" Target="http://waga.com.au/"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1526</Words>
  <Characters>8704</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VC</Company>
  <LinksUpToDate>false</LinksUpToDate>
  <CharactersWithSpaces>10210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dc:creator>
  <cp:lastModifiedBy>Heather McClaren</cp:lastModifiedBy>
  <cp:revision>2</cp:revision>
  <cp:lastPrinted>2015-09-01T04:08:00Z</cp:lastPrinted>
  <dcterms:created xsi:type="dcterms:W3CDTF">2015-11-18T01:07:00Z</dcterms:created>
  <dcterms:modified xsi:type="dcterms:W3CDTF">2015-11-18T01:07:00Z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A720334</vt:lpwstr>
  </property>
  <property fmtid="{D5CDD505-2E9C-101B-9397-08002B2CF9AE}" pid="4" name="Objective-Title">
    <vt:lpwstr>WAGA - Fact Sheet - WAGA</vt:lpwstr>
  </property>
  <property fmtid="{D5CDD505-2E9C-101B-9397-08002B2CF9AE}" pid="5" name="Objective-Comment">
    <vt:lpwstr/>
  </property>
  <property fmtid="{D5CDD505-2E9C-101B-9397-08002B2CF9AE}" pid="6" name="Objective-CreationStamp">
    <vt:filetime>2014-05-12T00:49:44Z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2015-05-07T02:25:15Z</vt:filetime>
  </property>
  <property fmtid="{D5CDD505-2E9C-101B-9397-08002B2CF9AE}" pid="11" name="Objective-Owner">
    <vt:lpwstr>Fran MacDonald</vt:lpwstr>
  </property>
  <property fmtid="{D5CDD505-2E9C-101B-9397-08002B2CF9AE}" pid="12" name="Objective-Path">
    <vt:lpwstr>Objective Global Folder:External Relationships:Committees &amp; Associations:WAGA - Western Alliance for Greenhouse Action:WAGA Communications:</vt:lpwstr>
  </property>
  <property fmtid="{D5CDD505-2E9C-101B-9397-08002B2CF9AE}" pid="13" name="Objective-Parent">
    <vt:lpwstr>WAGA Communications</vt:lpwstr>
  </property>
  <property fmtid="{D5CDD505-2E9C-101B-9397-08002B2CF9AE}" pid="14" name="Objective-State">
    <vt:lpwstr>Being Edited</vt:lpwstr>
  </property>
  <property fmtid="{D5CDD505-2E9C-101B-9397-08002B2CF9AE}" pid="15" name="Objective-Version">
    <vt:lpwstr>7.1</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qA6991</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Western Alliance For Greenhouse Action</vt:lpwstr>
  </property>
  <property fmtid="{D5CDD505-2E9C-101B-9397-08002B2CF9AE}" pid="24" name="Objective-Auth or Addressee NAR No [system]">
    <vt:lpwstr>564982</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ies>
</file>